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8150" w14:textId="7F01839D" w:rsidR="00FE2506" w:rsidRDefault="00DE6885" w:rsidP="00DE6885">
      <w:r>
        <w:rPr>
          <w:noProof/>
        </w:rPr>
        <w:drawing>
          <wp:inline distT="0" distB="0" distL="0" distR="0" wp14:anchorId="78232594" wp14:editId="7D895D01">
            <wp:extent cx="5943600" cy="845820"/>
            <wp:effectExtent l="0" t="0" r="0" b="0"/>
            <wp:docPr id="51008450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84501" name="Picture 1" descr="A black and whit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45820"/>
                    </a:xfrm>
                    <a:prstGeom prst="rect">
                      <a:avLst/>
                    </a:prstGeom>
                    <a:noFill/>
                    <a:ln>
                      <a:noFill/>
                    </a:ln>
                  </pic:spPr>
                </pic:pic>
              </a:graphicData>
            </a:graphic>
          </wp:inline>
        </w:drawing>
      </w:r>
    </w:p>
    <w:p w14:paraId="15748EDA" w14:textId="77777777" w:rsidR="00DE6885" w:rsidRDefault="00DE6885" w:rsidP="00DE6885"/>
    <w:p w14:paraId="289D2440" w14:textId="131D1F6B" w:rsidR="000931D0" w:rsidRPr="000931D0" w:rsidRDefault="000931D0" w:rsidP="000931D0">
      <w:pPr>
        <w:jc w:val="center"/>
      </w:pPr>
      <w:r w:rsidRPr="000931D0">
        <w:rPr>
          <w:b/>
          <w:bCs/>
        </w:rPr>
        <w:t>HR/NOMINATIONS COMMITTEE</w:t>
      </w:r>
    </w:p>
    <w:p w14:paraId="2F8478CD" w14:textId="5F4B1958" w:rsidR="000931D0" w:rsidRPr="000931D0" w:rsidRDefault="000931D0" w:rsidP="000931D0">
      <w:pPr>
        <w:jc w:val="center"/>
      </w:pPr>
      <w:r w:rsidRPr="000931D0">
        <w:rPr>
          <w:b/>
          <w:bCs/>
        </w:rPr>
        <w:t>SEPTEMBER 15, 2025 – 10:30 am via ZOOM</w:t>
      </w:r>
    </w:p>
    <w:p w14:paraId="081B2A3E" w14:textId="77777777" w:rsidR="000931D0" w:rsidRPr="000931D0" w:rsidRDefault="000931D0" w:rsidP="000931D0">
      <w:r w:rsidRPr="000931D0">
        <w:t> </w:t>
      </w:r>
    </w:p>
    <w:p w14:paraId="153030DE" w14:textId="77777777" w:rsidR="000931D0" w:rsidRPr="000931D0" w:rsidRDefault="000931D0" w:rsidP="000931D0">
      <w:r w:rsidRPr="000931D0">
        <w:rPr>
          <w:b/>
          <w:bCs/>
        </w:rPr>
        <w:t>In Attendance:</w:t>
      </w:r>
      <w:r w:rsidRPr="000931D0">
        <w:t> </w:t>
      </w:r>
    </w:p>
    <w:p w14:paraId="74CF6BCB" w14:textId="77777777" w:rsidR="000931D0" w:rsidRPr="000931D0" w:rsidRDefault="000931D0" w:rsidP="000931D0">
      <w:r w:rsidRPr="000931D0">
        <w:t>Ms. Robin Zimelman, Committee Chair </w:t>
      </w:r>
    </w:p>
    <w:p w14:paraId="54673EF5" w14:textId="77777777" w:rsidR="000931D0" w:rsidRPr="000931D0" w:rsidRDefault="000931D0" w:rsidP="000931D0">
      <w:r w:rsidRPr="000931D0">
        <w:t>Mr. Craig Ballew, Board Chair </w:t>
      </w:r>
    </w:p>
    <w:p w14:paraId="17E732B8" w14:textId="77777777" w:rsidR="000931D0" w:rsidRPr="000931D0" w:rsidRDefault="000931D0" w:rsidP="000931D0">
      <w:r w:rsidRPr="000931D0">
        <w:t>Ms. Renee Winsky </w:t>
      </w:r>
    </w:p>
    <w:p w14:paraId="1B917E09" w14:textId="77777777" w:rsidR="000931D0" w:rsidRPr="000931D0" w:rsidRDefault="000931D0" w:rsidP="000931D0">
      <w:r w:rsidRPr="000931D0">
        <w:t>Mr. Bruce Wright </w:t>
      </w:r>
    </w:p>
    <w:p w14:paraId="379CD3CC" w14:textId="77777777" w:rsidR="000931D0" w:rsidRPr="000931D0" w:rsidRDefault="000931D0" w:rsidP="000931D0">
      <w:r w:rsidRPr="000931D0">
        <w:t>Mr. Rob Hair, MSB Superintendent </w:t>
      </w:r>
    </w:p>
    <w:p w14:paraId="1675F940" w14:textId="77777777" w:rsidR="000931D0" w:rsidRPr="000931D0" w:rsidRDefault="000931D0" w:rsidP="000931D0">
      <w:r w:rsidRPr="000931D0">
        <w:t>Ms. April Tucker, MSB HR Director </w:t>
      </w:r>
    </w:p>
    <w:p w14:paraId="46E7D24F" w14:textId="77777777" w:rsidR="000931D0" w:rsidRPr="000931D0" w:rsidRDefault="000931D0" w:rsidP="000931D0">
      <w:r w:rsidRPr="000931D0">
        <w:t>Ms. Valerie Johnson, MSB Executive Assistant </w:t>
      </w:r>
    </w:p>
    <w:p w14:paraId="467BF42B" w14:textId="77777777" w:rsidR="000931D0" w:rsidRPr="000931D0" w:rsidRDefault="000931D0" w:rsidP="000931D0">
      <w:r w:rsidRPr="000931D0">
        <w:t> </w:t>
      </w:r>
    </w:p>
    <w:p w14:paraId="1C52FCCD" w14:textId="5F183E20" w:rsidR="000931D0" w:rsidRPr="000931D0" w:rsidRDefault="000931D0" w:rsidP="000931D0">
      <w:proofErr w:type="gramStart"/>
      <w:r w:rsidRPr="000931D0">
        <w:rPr>
          <w:b/>
          <w:bCs/>
        </w:rPr>
        <w:t>Excused</w:t>
      </w:r>
      <w:proofErr w:type="gramEnd"/>
      <w:r w:rsidRPr="000931D0">
        <w:rPr>
          <w:b/>
          <w:bCs/>
        </w:rPr>
        <w:t>: </w:t>
      </w:r>
      <w:r w:rsidRPr="000931D0">
        <w:t>Dr. Karen Rigamonti </w:t>
      </w:r>
    </w:p>
    <w:p w14:paraId="36B8FC85" w14:textId="77777777" w:rsidR="000931D0" w:rsidRPr="000931D0" w:rsidRDefault="000931D0" w:rsidP="000931D0">
      <w:r w:rsidRPr="000931D0">
        <w:t> </w:t>
      </w:r>
    </w:p>
    <w:p w14:paraId="71BC4F0F" w14:textId="04EF8267" w:rsidR="000931D0" w:rsidRPr="000931D0" w:rsidRDefault="000931D0" w:rsidP="000931D0">
      <w:r w:rsidRPr="000931D0">
        <w:rPr>
          <w:b/>
          <w:bCs/>
        </w:rPr>
        <w:t xml:space="preserve">CALL TO ORDER: </w:t>
      </w:r>
      <w:r w:rsidRPr="000931D0">
        <w:t>Ms. Robin Zimelman welcomed everyone and called the meeting to order at 10:34 AM. </w:t>
      </w:r>
    </w:p>
    <w:p w14:paraId="6031DCFF" w14:textId="77777777" w:rsidR="000931D0" w:rsidRPr="000931D0" w:rsidRDefault="000931D0" w:rsidP="000931D0">
      <w:r w:rsidRPr="000931D0">
        <w:t> </w:t>
      </w:r>
    </w:p>
    <w:p w14:paraId="73F807DD" w14:textId="7BA2FB05" w:rsidR="000931D0" w:rsidRPr="000931D0" w:rsidRDefault="000931D0" w:rsidP="000931D0">
      <w:r w:rsidRPr="000931D0">
        <w:rPr>
          <w:b/>
          <w:bCs/>
        </w:rPr>
        <w:t xml:space="preserve">APPROVAL OF MAY 23, </w:t>
      </w:r>
      <w:proofErr w:type="gramStart"/>
      <w:r w:rsidRPr="000931D0">
        <w:rPr>
          <w:b/>
          <w:bCs/>
        </w:rPr>
        <w:t>2025</w:t>
      </w:r>
      <w:proofErr w:type="gramEnd"/>
      <w:r w:rsidRPr="000931D0">
        <w:rPr>
          <w:b/>
          <w:bCs/>
        </w:rPr>
        <w:t xml:space="preserve"> MINUTES:</w:t>
      </w:r>
      <w:r w:rsidRPr="000931D0">
        <w:t xml:space="preserve"> Ms. Zimelman presented a motion, seconded by Ms. Renee Winsky, to approve the minutes.  A vote was </w:t>
      </w:r>
      <w:proofErr w:type="gramStart"/>
      <w:r w:rsidRPr="000931D0">
        <w:t>taken</w:t>
      </w:r>
      <w:proofErr w:type="gramEnd"/>
      <w:r w:rsidRPr="000931D0">
        <w:t xml:space="preserve"> and the minutes were approved. </w:t>
      </w:r>
    </w:p>
    <w:p w14:paraId="0D529257" w14:textId="77777777" w:rsidR="000931D0" w:rsidRPr="000931D0" w:rsidRDefault="000931D0" w:rsidP="000931D0">
      <w:r w:rsidRPr="000931D0">
        <w:t> </w:t>
      </w:r>
    </w:p>
    <w:p w14:paraId="33C4BA32" w14:textId="77777777" w:rsidR="000931D0" w:rsidRPr="000931D0" w:rsidRDefault="000931D0" w:rsidP="000931D0">
      <w:r w:rsidRPr="000931D0">
        <w:rPr>
          <w:b/>
          <w:bCs/>
        </w:rPr>
        <w:t>REPORTS:</w:t>
      </w:r>
      <w:r w:rsidRPr="000931D0">
        <w:t> </w:t>
      </w:r>
    </w:p>
    <w:p w14:paraId="1D27D88C" w14:textId="77777777" w:rsidR="000931D0" w:rsidRPr="000931D0" w:rsidRDefault="000931D0" w:rsidP="000931D0">
      <w:r w:rsidRPr="000931D0">
        <w:t> </w:t>
      </w:r>
    </w:p>
    <w:p w14:paraId="1CAB382C" w14:textId="013EE638" w:rsidR="000931D0" w:rsidRPr="000931D0" w:rsidRDefault="000931D0" w:rsidP="000931D0">
      <w:r w:rsidRPr="000931D0">
        <w:rPr>
          <w:b/>
          <w:bCs/>
        </w:rPr>
        <w:t xml:space="preserve">BOARD VACANCIES: </w:t>
      </w:r>
      <w:r w:rsidRPr="000931D0">
        <w:t xml:space="preserve">Mr. Hair reported that potential nominee, Pam Kasemeyer, met with him and toured the campus.  She is very interested in being considered for the Board but cannot commit to the board right now. She </w:t>
      </w:r>
      <w:proofErr w:type="gramStart"/>
      <w:r w:rsidRPr="000931D0">
        <w:t>asked</w:t>
      </w:r>
      <w:proofErr w:type="gramEnd"/>
      <w:r w:rsidRPr="000931D0">
        <w:t xml:space="preserve"> to be reconsidered in a year. </w:t>
      </w:r>
    </w:p>
    <w:p w14:paraId="6F96A422" w14:textId="77777777" w:rsidR="000931D0" w:rsidRPr="000931D0" w:rsidRDefault="000931D0" w:rsidP="000931D0">
      <w:r w:rsidRPr="000931D0">
        <w:t> </w:t>
      </w:r>
    </w:p>
    <w:p w14:paraId="01239661" w14:textId="77777777" w:rsidR="000931D0" w:rsidRPr="000931D0" w:rsidRDefault="000931D0" w:rsidP="000931D0">
      <w:r w:rsidRPr="000931D0">
        <w:t>Ms. Terri Nettles, President of the Alumni Association and MSB alum (1966–1976), was presented as a nominee. Ms. Zimelman requested more detail on Ms. Nettles’ employment history. </w:t>
      </w:r>
    </w:p>
    <w:p w14:paraId="4D4CBB9D" w14:textId="77777777" w:rsidR="000931D0" w:rsidRPr="000931D0" w:rsidRDefault="000931D0" w:rsidP="000931D0">
      <w:r w:rsidRPr="000931D0">
        <w:t> </w:t>
      </w:r>
    </w:p>
    <w:p w14:paraId="13C64E9B" w14:textId="77777777" w:rsidR="000931D0" w:rsidRPr="000931D0" w:rsidRDefault="000931D0" w:rsidP="000931D0">
      <w:r w:rsidRPr="000931D0">
        <w:t>Following Lou Smith’s passing, a Governor Appointee seat is vacant. The Governor’s Appointment Office will nominate Ms. Karen Malinowski as interim until the 2026 Legislative Session for Senate confirmation. It was noted that the process is not automatic, and nominees can be declined. </w:t>
      </w:r>
    </w:p>
    <w:p w14:paraId="39C243B6" w14:textId="77777777" w:rsidR="000931D0" w:rsidRPr="000931D0" w:rsidRDefault="000931D0" w:rsidP="000931D0">
      <w:r w:rsidRPr="000931D0">
        <w:t> </w:t>
      </w:r>
    </w:p>
    <w:p w14:paraId="6CAC67D1" w14:textId="77777777" w:rsidR="000931D0" w:rsidRPr="000931D0" w:rsidRDefault="000931D0" w:rsidP="000931D0">
      <w:r w:rsidRPr="000931D0">
        <w:t>The Committee agreed to pause further nominations, including Ms. Nettles’, until Ms. Malinowski’s appointment is confirmed. Mr. Hair will inform Ms. Nettles and share her contact information with Ms. Zimelman and Mr. Craig Ballew for a future interview. </w:t>
      </w:r>
    </w:p>
    <w:p w14:paraId="2D17C0CD" w14:textId="77777777" w:rsidR="000931D0" w:rsidRPr="000931D0" w:rsidRDefault="000931D0" w:rsidP="000931D0">
      <w:r w:rsidRPr="000931D0">
        <w:t> </w:t>
      </w:r>
    </w:p>
    <w:p w14:paraId="034C4654" w14:textId="6CE048D4" w:rsidR="000931D0" w:rsidRPr="000931D0" w:rsidRDefault="000931D0" w:rsidP="000931D0">
      <w:r w:rsidRPr="000931D0">
        <w:lastRenderedPageBreak/>
        <w:t xml:space="preserve">Ms. Winsky announced she will become </w:t>
      </w:r>
      <w:r>
        <w:t xml:space="preserve">Board </w:t>
      </w:r>
      <w:r w:rsidRPr="000931D0">
        <w:t>Chair of Service Coordination Inc. on July 1, 2026. Her MSB board term ends June 30, 2026, and she cannot continue as Board Secretary (term ends 2027) beyond that date. </w:t>
      </w:r>
    </w:p>
    <w:p w14:paraId="2032AD6E" w14:textId="77777777" w:rsidR="000931D0" w:rsidRPr="000931D0" w:rsidRDefault="000931D0" w:rsidP="000931D0">
      <w:r w:rsidRPr="000931D0">
        <w:t> </w:t>
      </w:r>
    </w:p>
    <w:p w14:paraId="53340F2F" w14:textId="77777777" w:rsidR="000931D0" w:rsidRPr="000931D0" w:rsidRDefault="000931D0" w:rsidP="000931D0">
      <w:r w:rsidRPr="000931D0">
        <w:rPr>
          <w:b/>
          <w:bCs/>
        </w:rPr>
        <w:t xml:space="preserve">BOARD SKILLS ASSESSMENT: </w:t>
      </w:r>
      <w:r w:rsidRPr="000931D0">
        <w:t>Mr. Hair reported that he and Mr. Ballew are working on an updated Board Skills Assessment survey, as none has been done in several years.  A Google form will be created asking members to rate their competencies in areas such as community affiliation, compensation, finance, fundraising, grant writing, and HR. Results will highlight skill strengths and gaps.  The Committee will review the findings in November to guide future nominations and address Board skill deficits. </w:t>
      </w:r>
    </w:p>
    <w:p w14:paraId="0F374DBA" w14:textId="77777777" w:rsidR="000931D0" w:rsidRPr="000931D0" w:rsidRDefault="000931D0" w:rsidP="000931D0">
      <w:r w:rsidRPr="000931D0">
        <w:t> </w:t>
      </w:r>
    </w:p>
    <w:p w14:paraId="57AD8F44" w14:textId="77777777" w:rsidR="000931D0" w:rsidRPr="000931D0" w:rsidRDefault="000931D0" w:rsidP="000931D0">
      <w:r w:rsidRPr="000931D0">
        <w:rPr>
          <w:b/>
          <w:bCs/>
        </w:rPr>
        <w:t xml:space="preserve">HR REPORTS: </w:t>
      </w:r>
      <w:r w:rsidRPr="000931D0">
        <w:t>Ms. April Tucker reported on the following: </w:t>
      </w:r>
    </w:p>
    <w:p w14:paraId="385E1479" w14:textId="77777777" w:rsidR="000931D0" w:rsidRPr="000931D0" w:rsidRDefault="000931D0" w:rsidP="000931D0">
      <w:r w:rsidRPr="000931D0">
        <w:t> </w:t>
      </w:r>
    </w:p>
    <w:p w14:paraId="0C442799" w14:textId="77777777" w:rsidR="000931D0" w:rsidRPr="000931D0" w:rsidRDefault="000931D0" w:rsidP="000931D0">
      <w:r w:rsidRPr="000931D0">
        <w:rPr>
          <w:b/>
          <w:bCs/>
        </w:rPr>
        <w:t xml:space="preserve">Turnover Statistics: </w:t>
      </w:r>
      <w:r w:rsidRPr="000931D0">
        <w:t>The turnover in the 4</w:t>
      </w:r>
      <w:r w:rsidRPr="000931D0">
        <w:rPr>
          <w:vertAlign w:val="superscript"/>
        </w:rPr>
        <w:t>th</w:t>
      </w:r>
      <w:r w:rsidRPr="000931D0">
        <w:t xml:space="preserve"> quarter for FY25 was 3%, which is slightly less than the previous year (4%).   </w:t>
      </w:r>
    </w:p>
    <w:p w14:paraId="2DAFD08E" w14:textId="77777777" w:rsidR="000931D0" w:rsidRPr="000931D0" w:rsidRDefault="000931D0" w:rsidP="000931D0">
      <w:r w:rsidRPr="000931D0">
        <w:t> </w:t>
      </w:r>
    </w:p>
    <w:p w14:paraId="4CE0A55C" w14:textId="77777777" w:rsidR="000931D0" w:rsidRPr="000931D0" w:rsidRDefault="000931D0" w:rsidP="000931D0">
      <w:r w:rsidRPr="000931D0">
        <w:rPr>
          <w:b/>
          <w:bCs/>
        </w:rPr>
        <w:t>Turnover by group:</w:t>
      </w:r>
      <w:r w:rsidRPr="000931D0">
        <w:t> </w:t>
      </w:r>
    </w:p>
    <w:p w14:paraId="6134A917" w14:textId="77777777" w:rsidR="000931D0" w:rsidRPr="000931D0" w:rsidRDefault="000931D0" w:rsidP="000931D0">
      <w:pPr>
        <w:numPr>
          <w:ilvl w:val="0"/>
          <w:numId w:val="1"/>
        </w:numPr>
      </w:pPr>
      <w:r w:rsidRPr="000931D0">
        <w:t>General Administration: 4.9% (1 person, retirement) </w:t>
      </w:r>
    </w:p>
    <w:p w14:paraId="3C47BC0F" w14:textId="77777777" w:rsidR="000931D0" w:rsidRPr="000931D0" w:rsidRDefault="000931D0" w:rsidP="000931D0">
      <w:pPr>
        <w:numPr>
          <w:ilvl w:val="0"/>
          <w:numId w:val="2"/>
        </w:numPr>
      </w:pPr>
      <w:r w:rsidRPr="000931D0">
        <w:t>Education Support: 3.9% (2 people, resignations) </w:t>
      </w:r>
    </w:p>
    <w:p w14:paraId="27066A16" w14:textId="77777777" w:rsidR="000931D0" w:rsidRPr="000931D0" w:rsidRDefault="000931D0" w:rsidP="000931D0">
      <w:pPr>
        <w:numPr>
          <w:ilvl w:val="0"/>
          <w:numId w:val="3"/>
        </w:numPr>
      </w:pPr>
      <w:r w:rsidRPr="000931D0">
        <w:t>Education: 3.3% (7 people; 3 job actions including termination for cause, and 4 resignations) </w:t>
      </w:r>
    </w:p>
    <w:p w14:paraId="3C209147" w14:textId="77777777" w:rsidR="000931D0" w:rsidRPr="000931D0" w:rsidRDefault="000931D0" w:rsidP="000931D0">
      <w:pPr>
        <w:numPr>
          <w:ilvl w:val="0"/>
          <w:numId w:val="4"/>
        </w:numPr>
      </w:pPr>
      <w:r w:rsidRPr="000931D0">
        <w:t>Facilities: 2.5% (1 person, retirement) </w:t>
      </w:r>
    </w:p>
    <w:p w14:paraId="48722EFA" w14:textId="77777777" w:rsidR="000931D0" w:rsidRPr="000931D0" w:rsidRDefault="000931D0" w:rsidP="000931D0">
      <w:pPr>
        <w:numPr>
          <w:ilvl w:val="0"/>
          <w:numId w:val="5"/>
        </w:numPr>
      </w:pPr>
      <w:r w:rsidRPr="000931D0">
        <w:t>Residential, IRC, and Fundraising: 1.9% (1 person, retirement) </w:t>
      </w:r>
    </w:p>
    <w:p w14:paraId="5F811305" w14:textId="77777777" w:rsidR="000931D0" w:rsidRPr="000931D0" w:rsidRDefault="000931D0" w:rsidP="000931D0">
      <w:r w:rsidRPr="000931D0">
        <w:t> </w:t>
      </w:r>
    </w:p>
    <w:p w14:paraId="75C39DBA" w14:textId="77777777" w:rsidR="000931D0" w:rsidRPr="000931D0" w:rsidRDefault="000931D0" w:rsidP="000931D0">
      <w:r w:rsidRPr="000931D0">
        <w:t>Exit interviews reasons for turnover included: </w:t>
      </w:r>
    </w:p>
    <w:p w14:paraId="6C86CC86" w14:textId="77777777" w:rsidR="000931D0" w:rsidRPr="000931D0" w:rsidRDefault="000931D0" w:rsidP="000931D0">
      <w:pPr>
        <w:numPr>
          <w:ilvl w:val="0"/>
          <w:numId w:val="6"/>
        </w:numPr>
      </w:pPr>
      <w:r w:rsidRPr="000931D0">
        <w:t>Recruitment by other organizations </w:t>
      </w:r>
    </w:p>
    <w:p w14:paraId="0A611683" w14:textId="77777777" w:rsidR="000931D0" w:rsidRPr="000931D0" w:rsidRDefault="000931D0" w:rsidP="000931D0">
      <w:pPr>
        <w:numPr>
          <w:ilvl w:val="0"/>
          <w:numId w:val="7"/>
        </w:numPr>
      </w:pPr>
      <w:r w:rsidRPr="000931D0">
        <w:t>Lack of perceived growth opportunities </w:t>
      </w:r>
    </w:p>
    <w:p w14:paraId="49A94D5F" w14:textId="77777777" w:rsidR="000931D0" w:rsidRPr="000931D0" w:rsidRDefault="000931D0" w:rsidP="000931D0">
      <w:pPr>
        <w:numPr>
          <w:ilvl w:val="0"/>
          <w:numId w:val="8"/>
        </w:numPr>
      </w:pPr>
      <w:r w:rsidRPr="000931D0">
        <w:t>Resignations in lieu of termination (due to performance management/discipline) </w:t>
      </w:r>
    </w:p>
    <w:p w14:paraId="7F0A0EAC" w14:textId="77777777" w:rsidR="000931D0" w:rsidRPr="000931D0" w:rsidRDefault="000931D0" w:rsidP="000931D0">
      <w:pPr>
        <w:numPr>
          <w:ilvl w:val="0"/>
          <w:numId w:val="9"/>
        </w:numPr>
      </w:pPr>
      <w:r w:rsidRPr="000931D0">
        <w:t>Family reasons, relocation, supervisor support, and retirements </w:t>
      </w:r>
    </w:p>
    <w:p w14:paraId="3FE1E288" w14:textId="77777777" w:rsidR="000931D0" w:rsidRPr="000931D0" w:rsidRDefault="000931D0" w:rsidP="000931D0">
      <w:r w:rsidRPr="000931D0">
        <w:t> </w:t>
      </w:r>
      <w:r w:rsidRPr="000931D0">
        <w:br/>
        <w:t>Ms. Tucker explained that “supervisor support” referred to a case where an employee felt undertrained and unsupported. HR reviews such concerns with supervisors. </w:t>
      </w:r>
    </w:p>
    <w:p w14:paraId="57BC5399" w14:textId="77777777" w:rsidR="000931D0" w:rsidRPr="000931D0" w:rsidRDefault="000931D0" w:rsidP="000931D0">
      <w:r w:rsidRPr="000931D0">
        <w:t> </w:t>
      </w:r>
    </w:p>
    <w:p w14:paraId="6EDFE667" w14:textId="77777777" w:rsidR="000931D0" w:rsidRPr="000931D0" w:rsidRDefault="000931D0" w:rsidP="000931D0">
      <w:r w:rsidRPr="000931D0">
        <w:rPr>
          <w:b/>
          <w:bCs/>
        </w:rPr>
        <w:t xml:space="preserve">Vacancies: </w:t>
      </w:r>
      <w:r w:rsidRPr="000931D0">
        <w:t>Currently, there are 24 vacancies including: one in Education, two itinerant TVI positions in Outreach, and three in Finance (Payroll Specialist, Finance Associate, Accounts Payable). </w:t>
      </w:r>
    </w:p>
    <w:p w14:paraId="1E96E4BF" w14:textId="77777777" w:rsidR="000931D0" w:rsidRPr="000931D0" w:rsidRDefault="000931D0" w:rsidP="000931D0">
      <w:r w:rsidRPr="000931D0">
        <w:t> </w:t>
      </w:r>
    </w:p>
    <w:p w14:paraId="1DD23972" w14:textId="77777777" w:rsidR="000931D0" w:rsidRPr="000931D0" w:rsidRDefault="000931D0" w:rsidP="000931D0">
      <w:r w:rsidRPr="000931D0">
        <w:t>There is a promising candidate for the Statewide Low Vision Consultant position, which is a shared role in partnership with the Maryland State Department of Education (MSDE).  This position has been open for almost a year, primarily due to challenges on the MSDE side with candidate approval. </w:t>
      </w:r>
      <w:r w:rsidRPr="000931D0">
        <w:br/>
        <w:t> </w:t>
      </w:r>
    </w:p>
    <w:p w14:paraId="24F29DE3" w14:textId="77777777" w:rsidR="000931D0" w:rsidRPr="000931D0" w:rsidRDefault="000931D0" w:rsidP="000931D0">
      <w:r w:rsidRPr="000931D0">
        <w:rPr>
          <w:b/>
          <w:bCs/>
        </w:rPr>
        <w:t xml:space="preserve">Recruitment: </w:t>
      </w:r>
      <w:r w:rsidRPr="000931D0">
        <w:t>Ms. Tucker reported that HR is strengthening recruitment, especially for hard-to-fill roles. A former MSB staff member with HR experience has been hired to assist, and the team is attending career fairs at universities including Pittsburgh, Hunter, Towson, Morgan, Coppin, Drexel, Kutztown, and BCCC.  An HR consulting firm has also been contracted. </w:t>
      </w:r>
    </w:p>
    <w:p w14:paraId="0A9FCE48" w14:textId="77777777" w:rsidR="000931D0" w:rsidRPr="000931D0" w:rsidRDefault="000931D0" w:rsidP="000931D0">
      <w:r w:rsidRPr="000931D0">
        <w:t> </w:t>
      </w:r>
    </w:p>
    <w:p w14:paraId="2FB95834" w14:textId="77777777" w:rsidR="000931D0" w:rsidRPr="000931D0" w:rsidRDefault="000931D0" w:rsidP="000931D0">
      <w:r w:rsidRPr="000931D0">
        <w:lastRenderedPageBreak/>
        <w:t xml:space="preserve">MSB is partnering with Towson and Coppin to create internships and build a pipeline of special education teachers, while urging universities to launch a Maryland TVI program. MSB also </w:t>
      </w:r>
      <w:proofErr w:type="gramStart"/>
      <w:r w:rsidRPr="000931D0">
        <w:t>is working</w:t>
      </w:r>
      <w:proofErr w:type="gramEnd"/>
      <w:r w:rsidRPr="000931D0">
        <w:t xml:space="preserve"> with Kutztown’s online TVI certification program to support both recruitment and staff development. </w:t>
      </w:r>
    </w:p>
    <w:p w14:paraId="747997A2" w14:textId="77777777" w:rsidR="000931D0" w:rsidRPr="000931D0" w:rsidRDefault="000931D0" w:rsidP="000931D0">
      <w:r w:rsidRPr="000931D0">
        <w:t> </w:t>
      </w:r>
    </w:p>
    <w:p w14:paraId="77BB0C66" w14:textId="77777777" w:rsidR="000931D0" w:rsidRPr="000931D0" w:rsidRDefault="000931D0" w:rsidP="000931D0">
      <w:r w:rsidRPr="000931D0">
        <w:rPr>
          <w:b/>
          <w:bCs/>
        </w:rPr>
        <w:t xml:space="preserve">SY25/26 Benefits and Wellness Plan (Open Enrollment): </w:t>
      </w:r>
      <w:r w:rsidRPr="000931D0">
        <w:t xml:space="preserve">Last quarter, MSB had 405 staff, 383 </w:t>
      </w:r>
      <w:proofErr w:type="gramStart"/>
      <w:r w:rsidRPr="000931D0">
        <w:t>benefits-eligible</w:t>
      </w:r>
      <w:proofErr w:type="gramEnd"/>
      <w:r w:rsidRPr="000931D0">
        <w:t>. Of those, 244 enrolled in benefits, 112 joined the Wellness Program, and 139 waived coverage. </w:t>
      </w:r>
    </w:p>
    <w:p w14:paraId="5DD78A48" w14:textId="77777777" w:rsidR="000931D0" w:rsidRPr="000931D0" w:rsidRDefault="000931D0" w:rsidP="000931D0">
      <w:r w:rsidRPr="000931D0">
        <w:t> </w:t>
      </w:r>
    </w:p>
    <w:p w14:paraId="30E0D548" w14:textId="77777777" w:rsidR="000931D0" w:rsidRPr="000931D0" w:rsidRDefault="000931D0" w:rsidP="000931D0">
      <w:r w:rsidRPr="000931D0">
        <w:t xml:space="preserve">For the </w:t>
      </w:r>
      <w:proofErr w:type="gramStart"/>
      <w:r w:rsidRPr="000931D0">
        <w:t>new plan</w:t>
      </w:r>
      <w:proofErr w:type="gramEnd"/>
      <w:r w:rsidRPr="000931D0">
        <w:t xml:space="preserve"> year, MSB switched back to CareFirst, citing favorable rates and </w:t>
      </w:r>
      <w:proofErr w:type="gramStart"/>
      <w:r w:rsidRPr="000931D0">
        <w:t>past experience</w:t>
      </w:r>
      <w:proofErr w:type="gramEnd"/>
      <w:r w:rsidRPr="000931D0">
        <w:t>. HR managed the transition by September 1, and staff are pleased with the change. </w:t>
      </w:r>
    </w:p>
    <w:p w14:paraId="3C62FEED" w14:textId="77777777" w:rsidR="000931D0" w:rsidRPr="000931D0" w:rsidRDefault="000931D0" w:rsidP="000931D0">
      <w:r w:rsidRPr="000931D0">
        <w:t> </w:t>
      </w:r>
    </w:p>
    <w:p w14:paraId="3CDAA6C9" w14:textId="77777777" w:rsidR="000931D0" w:rsidRPr="000931D0" w:rsidRDefault="000931D0" w:rsidP="000931D0">
      <w:r w:rsidRPr="000931D0">
        <w:rPr>
          <w:b/>
          <w:bCs/>
        </w:rPr>
        <w:t xml:space="preserve">403(b) Plan Update: </w:t>
      </w:r>
      <w:r w:rsidRPr="000931D0">
        <w:t xml:space="preserve">MSB is implementing auto-enrollment in </w:t>
      </w:r>
      <w:proofErr w:type="gramStart"/>
      <w:r w:rsidRPr="000931D0">
        <w:t>the Empower</w:t>
      </w:r>
      <w:proofErr w:type="gramEnd"/>
      <w:r w:rsidRPr="000931D0">
        <w:t xml:space="preserve"> 403(b) with a 4% match. Staff will be enrolled unless they opt out. Current participation is 60% (248 staff), with an average 7% contribution; participation rates are expected to rise after the implementation of auto-enrollment.  The change is pending final paperwork with Empower and should be completed this semester. Financial education sessions and one-on-one meetings with Empower and Prudential continue to support staff with retirement planning. </w:t>
      </w:r>
    </w:p>
    <w:p w14:paraId="2B3D3AF2" w14:textId="77777777" w:rsidR="000931D0" w:rsidRPr="000931D0" w:rsidRDefault="000931D0" w:rsidP="000931D0">
      <w:r w:rsidRPr="000931D0">
        <w:t> </w:t>
      </w:r>
    </w:p>
    <w:p w14:paraId="670B2C28" w14:textId="77777777" w:rsidR="000931D0" w:rsidRPr="000931D0" w:rsidRDefault="000931D0" w:rsidP="000931D0">
      <w:r w:rsidRPr="000931D0">
        <w:rPr>
          <w:b/>
          <w:bCs/>
        </w:rPr>
        <w:t xml:space="preserve">EEOC Complaints Update: </w:t>
      </w:r>
      <w:r w:rsidRPr="000931D0">
        <w:t>Two EEOC complaints were filed and both closed. One complainant received a right-to-sue letter. The other case was transferred to the Maryland Commission on Civil Rights, which offered mediation. On legal advice, MSB declined to mediate or settle, as the claim is likely untimely or invalid. The Commission’s investigation is proceeding, and the case is expected to close on the merits. </w:t>
      </w:r>
    </w:p>
    <w:p w14:paraId="32A9D6FE" w14:textId="77777777" w:rsidR="000931D0" w:rsidRPr="000931D0" w:rsidRDefault="000931D0" w:rsidP="000931D0">
      <w:r w:rsidRPr="000931D0">
        <w:t> </w:t>
      </w:r>
    </w:p>
    <w:p w14:paraId="38A9ADA8" w14:textId="77777777" w:rsidR="000931D0" w:rsidRPr="000931D0" w:rsidRDefault="000931D0" w:rsidP="000931D0">
      <w:r w:rsidRPr="000931D0">
        <w:rPr>
          <w:b/>
          <w:bCs/>
        </w:rPr>
        <w:t xml:space="preserve">DHS Compliance: </w:t>
      </w:r>
      <w:r w:rsidRPr="000931D0">
        <w:t>A compliance issue arose from a “mass renewal” of about 30 residential staff over the summer to meet DHS requirements. Three employees remain pending due to DHS processing delays. HR is following up to ensure completion by month’s end and is reviewing internal processes to prevent future issues. </w:t>
      </w:r>
    </w:p>
    <w:p w14:paraId="6077E8A3" w14:textId="77777777" w:rsidR="000931D0" w:rsidRPr="000931D0" w:rsidRDefault="000931D0" w:rsidP="000931D0">
      <w:r w:rsidRPr="000931D0">
        <w:t> </w:t>
      </w:r>
    </w:p>
    <w:p w14:paraId="7324908D" w14:textId="77777777" w:rsidR="000931D0" w:rsidRPr="000931D0" w:rsidRDefault="000931D0" w:rsidP="000931D0">
      <w:proofErr w:type="gramStart"/>
      <w:r w:rsidRPr="000931D0">
        <w:rPr>
          <w:b/>
          <w:bCs/>
        </w:rPr>
        <w:t>SUPERINTENDENT’S</w:t>
      </w:r>
      <w:proofErr w:type="gramEnd"/>
      <w:r w:rsidRPr="000931D0">
        <w:rPr>
          <w:b/>
          <w:bCs/>
        </w:rPr>
        <w:t xml:space="preserve"> REPORT:  </w:t>
      </w:r>
      <w:r w:rsidRPr="000931D0">
        <w:t> </w:t>
      </w:r>
    </w:p>
    <w:p w14:paraId="5CCA5B2B" w14:textId="77777777" w:rsidR="000931D0" w:rsidRPr="000931D0" w:rsidRDefault="000931D0" w:rsidP="000931D0">
      <w:r w:rsidRPr="000931D0">
        <w:t> </w:t>
      </w:r>
    </w:p>
    <w:p w14:paraId="5A187AD4" w14:textId="77777777" w:rsidR="000931D0" w:rsidRPr="000931D0" w:rsidRDefault="000931D0" w:rsidP="000931D0">
      <w:r w:rsidRPr="000931D0">
        <w:rPr>
          <w:b/>
          <w:bCs/>
        </w:rPr>
        <w:t xml:space="preserve">IT Director:  </w:t>
      </w:r>
      <w:r w:rsidRPr="000931D0">
        <w:t>Mr. Hair reported that the IT modernization project is nearly complete, with SC&amp;H finishing in the next few weeks.  </w:t>
      </w:r>
    </w:p>
    <w:p w14:paraId="782CFAAB" w14:textId="77777777" w:rsidR="000931D0" w:rsidRPr="000931D0" w:rsidRDefault="000931D0" w:rsidP="000931D0">
      <w:r w:rsidRPr="000931D0">
        <w:t> </w:t>
      </w:r>
    </w:p>
    <w:p w14:paraId="70996249" w14:textId="77777777" w:rsidR="000931D0" w:rsidRPr="000931D0" w:rsidRDefault="000931D0" w:rsidP="000931D0">
      <w:r w:rsidRPr="000931D0">
        <w:t>Three IT Director candidates have been interviewed, but he is weighing whether MSB should hire a full-time Director or adopt a fractional CIO/CISO model. </w:t>
      </w:r>
    </w:p>
    <w:p w14:paraId="475C8793" w14:textId="77777777" w:rsidR="000931D0" w:rsidRPr="000931D0" w:rsidRDefault="000931D0" w:rsidP="000931D0">
      <w:r w:rsidRPr="000931D0">
        <w:t> </w:t>
      </w:r>
    </w:p>
    <w:p w14:paraId="43C9F263" w14:textId="77777777" w:rsidR="000931D0" w:rsidRPr="000931D0" w:rsidRDefault="000931D0" w:rsidP="000931D0">
      <w:r w:rsidRPr="000931D0">
        <w:t>He noted peer organizations often use fractional or outsourced leadership, which is more cost-effective. Full-time directors are seeking starting salaries of $170k–$190k, already higher than most of the current senior leadership team. Fractional roles could cost starting around $80k–$90k each. Outsourcing IT functions, including help desk support, are also under review. </w:t>
      </w:r>
    </w:p>
    <w:p w14:paraId="35648D97" w14:textId="77777777" w:rsidR="000931D0" w:rsidRPr="000931D0" w:rsidRDefault="000931D0" w:rsidP="000931D0">
      <w:r w:rsidRPr="000931D0">
        <w:t> </w:t>
      </w:r>
    </w:p>
    <w:p w14:paraId="6D98BA96" w14:textId="77777777" w:rsidR="000931D0" w:rsidRPr="000931D0" w:rsidRDefault="000931D0" w:rsidP="000931D0">
      <w:r w:rsidRPr="000931D0">
        <w:t>Ms. Winsky suggested contracting with independent professionals to save on benefits and create stronger checks and balances. She also offered to connect MSB with two firms that may provide objective IT staffing assessments. Mr. Wright supported the fractional model for a small organization, while Mr. Ballew stressed the importance of showing fiscal responsibility to the legislature. </w:t>
      </w:r>
    </w:p>
    <w:p w14:paraId="173AF971" w14:textId="77777777" w:rsidR="000931D0" w:rsidRPr="000931D0" w:rsidRDefault="000931D0" w:rsidP="000931D0">
      <w:r w:rsidRPr="000931D0">
        <w:lastRenderedPageBreak/>
        <w:t>Cybersecurity remains a priority, with recognition that while there are security measures in place, MSB lacks a 24/7 managed IT security system.  </w:t>
      </w:r>
    </w:p>
    <w:p w14:paraId="4C801BB9" w14:textId="77777777" w:rsidR="000931D0" w:rsidRPr="000931D0" w:rsidRDefault="000931D0" w:rsidP="000931D0">
      <w:r w:rsidRPr="000931D0">
        <w:t> </w:t>
      </w:r>
    </w:p>
    <w:p w14:paraId="69B46078" w14:textId="77777777" w:rsidR="000931D0" w:rsidRPr="000931D0" w:rsidRDefault="000931D0" w:rsidP="000931D0">
      <w:r w:rsidRPr="000931D0">
        <w:t>Mr. Hair will seek a third-party assessment before proceeding. The Committee agreed to pause hiring an IT Director until the best model is identified. </w:t>
      </w:r>
    </w:p>
    <w:p w14:paraId="47E5DABF" w14:textId="77777777" w:rsidR="000931D0" w:rsidRPr="000931D0" w:rsidRDefault="000931D0" w:rsidP="000931D0">
      <w:r w:rsidRPr="000931D0">
        <w:t> </w:t>
      </w:r>
    </w:p>
    <w:p w14:paraId="5805B497" w14:textId="77777777" w:rsidR="000931D0" w:rsidRPr="000931D0" w:rsidRDefault="000931D0" w:rsidP="000931D0">
      <w:r w:rsidRPr="000931D0">
        <w:rPr>
          <w:b/>
          <w:bCs/>
        </w:rPr>
        <w:t>Adjournment</w:t>
      </w:r>
      <w:r w:rsidRPr="000931D0">
        <w:t>: There being no further business to discuss, Ms. Zimelman adjourned the meeting at 11:35 AM. </w:t>
      </w:r>
    </w:p>
    <w:p w14:paraId="6DEDF193" w14:textId="77777777" w:rsidR="000931D0" w:rsidRPr="000931D0" w:rsidRDefault="000931D0" w:rsidP="000931D0">
      <w:r w:rsidRPr="000931D0">
        <w:t> </w:t>
      </w:r>
    </w:p>
    <w:p w14:paraId="5C5983BF" w14:textId="77777777" w:rsidR="000931D0" w:rsidRPr="000931D0" w:rsidRDefault="000931D0" w:rsidP="000931D0">
      <w:r w:rsidRPr="000931D0">
        <w:rPr>
          <w:b/>
          <w:bCs/>
        </w:rPr>
        <w:t xml:space="preserve">Next Meeting: Schedule before December 12, </w:t>
      </w:r>
      <w:proofErr w:type="gramStart"/>
      <w:r w:rsidRPr="000931D0">
        <w:rPr>
          <w:b/>
          <w:bCs/>
        </w:rPr>
        <w:t>2025</w:t>
      </w:r>
      <w:proofErr w:type="gramEnd"/>
      <w:r w:rsidRPr="000931D0">
        <w:rPr>
          <w:b/>
          <w:bCs/>
        </w:rPr>
        <w:t xml:space="preserve"> Board meeting.</w:t>
      </w:r>
      <w:r w:rsidRPr="000931D0">
        <w:t> </w:t>
      </w:r>
    </w:p>
    <w:p w14:paraId="71200D3A" w14:textId="77777777" w:rsidR="000931D0" w:rsidRPr="000931D0" w:rsidRDefault="000931D0" w:rsidP="000931D0">
      <w:r w:rsidRPr="000931D0">
        <w:t> </w:t>
      </w:r>
    </w:p>
    <w:p w14:paraId="10FFF8DA" w14:textId="77777777" w:rsidR="00DE6885" w:rsidRPr="00DE6885" w:rsidRDefault="00DE6885" w:rsidP="00DE6885"/>
    <w:sectPr w:rsidR="00DE6885" w:rsidRPr="00DE68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EDCB" w14:textId="77777777" w:rsidR="00C73159" w:rsidRDefault="00C73159" w:rsidP="00430503">
      <w:pPr>
        <w:spacing w:line="240" w:lineRule="auto"/>
      </w:pPr>
      <w:r>
        <w:separator/>
      </w:r>
    </w:p>
  </w:endnote>
  <w:endnote w:type="continuationSeparator" w:id="0">
    <w:p w14:paraId="5A0F82A9" w14:textId="77777777" w:rsidR="00C73159" w:rsidRDefault="00C73159" w:rsidP="00430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552A" w14:textId="77777777" w:rsidR="000931D0" w:rsidRDefault="00093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175190"/>
      <w:docPartObj>
        <w:docPartGallery w:val="Page Numbers (Bottom of Page)"/>
        <w:docPartUnique/>
      </w:docPartObj>
    </w:sdtPr>
    <w:sdtEndPr/>
    <w:sdtContent>
      <w:sdt>
        <w:sdtPr>
          <w:id w:val="-1769616900"/>
          <w:docPartObj>
            <w:docPartGallery w:val="Page Numbers (Top of Page)"/>
            <w:docPartUnique/>
          </w:docPartObj>
        </w:sdtPr>
        <w:sdtEndPr/>
        <w:sdtContent>
          <w:p w14:paraId="34E8A307" w14:textId="74BB2172" w:rsidR="000931D0" w:rsidRDefault="000931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6F8BA1" w14:textId="77777777" w:rsidR="00430503" w:rsidRDefault="00430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EC93" w14:textId="77777777" w:rsidR="000931D0" w:rsidRDefault="0009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D076" w14:textId="77777777" w:rsidR="00C73159" w:rsidRDefault="00C73159" w:rsidP="00430503">
      <w:pPr>
        <w:spacing w:line="240" w:lineRule="auto"/>
      </w:pPr>
      <w:r>
        <w:separator/>
      </w:r>
    </w:p>
  </w:footnote>
  <w:footnote w:type="continuationSeparator" w:id="0">
    <w:p w14:paraId="2CCBE177" w14:textId="77777777" w:rsidR="00C73159" w:rsidRDefault="00C73159" w:rsidP="004305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E3C8" w14:textId="77777777" w:rsidR="000931D0" w:rsidRDefault="00093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4F1F" w14:textId="1B894E31" w:rsidR="000931D0" w:rsidRDefault="00093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F6AF" w14:textId="77777777" w:rsidR="000931D0" w:rsidRDefault="0009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C1A"/>
    <w:multiLevelType w:val="multilevel"/>
    <w:tmpl w:val="1E6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F70CC"/>
    <w:multiLevelType w:val="multilevel"/>
    <w:tmpl w:val="4356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BC5273"/>
    <w:multiLevelType w:val="multilevel"/>
    <w:tmpl w:val="80FA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B874A4"/>
    <w:multiLevelType w:val="multilevel"/>
    <w:tmpl w:val="FEA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8B5025"/>
    <w:multiLevelType w:val="multilevel"/>
    <w:tmpl w:val="DC7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F63E12"/>
    <w:multiLevelType w:val="multilevel"/>
    <w:tmpl w:val="11FA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CC68FB"/>
    <w:multiLevelType w:val="multilevel"/>
    <w:tmpl w:val="4EC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9E28D3"/>
    <w:multiLevelType w:val="multilevel"/>
    <w:tmpl w:val="C35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577CBC"/>
    <w:multiLevelType w:val="multilevel"/>
    <w:tmpl w:val="FD6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5485001">
    <w:abstractNumId w:val="1"/>
  </w:num>
  <w:num w:numId="2" w16cid:durableId="80958453">
    <w:abstractNumId w:val="4"/>
  </w:num>
  <w:num w:numId="3" w16cid:durableId="1878469937">
    <w:abstractNumId w:val="3"/>
  </w:num>
  <w:num w:numId="4" w16cid:durableId="1203712250">
    <w:abstractNumId w:val="8"/>
  </w:num>
  <w:num w:numId="5" w16cid:durableId="988822167">
    <w:abstractNumId w:val="2"/>
  </w:num>
  <w:num w:numId="6" w16cid:durableId="1315180684">
    <w:abstractNumId w:val="6"/>
  </w:num>
  <w:num w:numId="7" w16cid:durableId="801459291">
    <w:abstractNumId w:val="0"/>
  </w:num>
  <w:num w:numId="8" w16cid:durableId="1420518685">
    <w:abstractNumId w:val="7"/>
  </w:num>
  <w:num w:numId="9" w16cid:durableId="1563368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90"/>
    <w:rsid w:val="000870EB"/>
    <w:rsid w:val="000931D0"/>
    <w:rsid w:val="001111AE"/>
    <w:rsid w:val="001E72B2"/>
    <w:rsid w:val="00252914"/>
    <w:rsid w:val="002D5064"/>
    <w:rsid w:val="0038586E"/>
    <w:rsid w:val="00430503"/>
    <w:rsid w:val="005008CD"/>
    <w:rsid w:val="00584FA0"/>
    <w:rsid w:val="005C61E1"/>
    <w:rsid w:val="0069054F"/>
    <w:rsid w:val="00696A3B"/>
    <w:rsid w:val="00707185"/>
    <w:rsid w:val="0078212D"/>
    <w:rsid w:val="00783515"/>
    <w:rsid w:val="00850378"/>
    <w:rsid w:val="00854796"/>
    <w:rsid w:val="009A393F"/>
    <w:rsid w:val="00B9206A"/>
    <w:rsid w:val="00C21976"/>
    <w:rsid w:val="00C3324B"/>
    <w:rsid w:val="00C73159"/>
    <w:rsid w:val="00C90124"/>
    <w:rsid w:val="00CA2090"/>
    <w:rsid w:val="00CB7564"/>
    <w:rsid w:val="00D02249"/>
    <w:rsid w:val="00D023A5"/>
    <w:rsid w:val="00D23EEE"/>
    <w:rsid w:val="00D45AF7"/>
    <w:rsid w:val="00D83249"/>
    <w:rsid w:val="00DB3C62"/>
    <w:rsid w:val="00DE5E60"/>
    <w:rsid w:val="00DE6885"/>
    <w:rsid w:val="00E03287"/>
    <w:rsid w:val="00E31D94"/>
    <w:rsid w:val="00E34AC5"/>
    <w:rsid w:val="00E55C38"/>
    <w:rsid w:val="00EF1A35"/>
    <w:rsid w:val="00F26766"/>
    <w:rsid w:val="00F42B80"/>
    <w:rsid w:val="00F54489"/>
    <w:rsid w:val="00F5571B"/>
    <w:rsid w:val="00FE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0E94"/>
  <w15:chartTrackingRefBased/>
  <w15:docId w15:val="{F0E76FC8-4619-461E-9D28-7FC4AB44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503"/>
    <w:pPr>
      <w:spacing w:line="240" w:lineRule="auto"/>
      <w:ind w:left="720"/>
    </w:pPr>
    <w:rPr>
      <w:rFonts w:ascii="Times New Roman" w:eastAsia="Times New Roman" w:hAnsi="Times New Roman" w:cs="Times New Roman"/>
      <w:color w:val="000000"/>
      <w:kern w:val="28"/>
      <w:sz w:val="20"/>
      <w:szCs w:val="20"/>
    </w:rPr>
  </w:style>
  <w:style w:type="paragraph" w:styleId="Header">
    <w:name w:val="header"/>
    <w:basedOn w:val="Normal"/>
    <w:link w:val="HeaderChar"/>
    <w:uiPriority w:val="99"/>
    <w:unhideWhenUsed/>
    <w:rsid w:val="00430503"/>
    <w:pPr>
      <w:tabs>
        <w:tab w:val="center" w:pos="4680"/>
        <w:tab w:val="right" w:pos="9360"/>
      </w:tabs>
      <w:spacing w:line="240" w:lineRule="auto"/>
    </w:pPr>
  </w:style>
  <w:style w:type="character" w:customStyle="1" w:styleId="HeaderChar">
    <w:name w:val="Header Char"/>
    <w:basedOn w:val="DefaultParagraphFont"/>
    <w:link w:val="Header"/>
    <w:uiPriority w:val="99"/>
    <w:rsid w:val="00430503"/>
  </w:style>
  <w:style w:type="paragraph" w:styleId="Footer">
    <w:name w:val="footer"/>
    <w:basedOn w:val="Normal"/>
    <w:link w:val="FooterChar"/>
    <w:uiPriority w:val="99"/>
    <w:unhideWhenUsed/>
    <w:rsid w:val="00430503"/>
    <w:pPr>
      <w:tabs>
        <w:tab w:val="center" w:pos="4680"/>
        <w:tab w:val="right" w:pos="9360"/>
      </w:tabs>
      <w:spacing w:line="240" w:lineRule="auto"/>
    </w:pPr>
  </w:style>
  <w:style w:type="character" w:customStyle="1" w:styleId="FooterChar">
    <w:name w:val="Footer Char"/>
    <w:basedOn w:val="DefaultParagraphFont"/>
    <w:link w:val="Footer"/>
    <w:uiPriority w:val="99"/>
    <w:rsid w:val="00430503"/>
  </w:style>
  <w:style w:type="paragraph" w:styleId="NormalWeb">
    <w:name w:val="Normal (Web)"/>
    <w:basedOn w:val="Normal"/>
    <w:uiPriority w:val="99"/>
    <w:semiHidden/>
    <w:unhideWhenUsed/>
    <w:rsid w:val="00C332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4024">
      <w:bodyDiv w:val="1"/>
      <w:marLeft w:val="0"/>
      <w:marRight w:val="0"/>
      <w:marTop w:val="0"/>
      <w:marBottom w:val="0"/>
      <w:divBdr>
        <w:top w:val="none" w:sz="0" w:space="0" w:color="auto"/>
        <w:left w:val="none" w:sz="0" w:space="0" w:color="auto"/>
        <w:bottom w:val="none" w:sz="0" w:space="0" w:color="auto"/>
        <w:right w:val="none" w:sz="0" w:space="0" w:color="auto"/>
      </w:divBdr>
      <w:divsChild>
        <w:div w:id="1421679841">
          <w:marLeft w:val="0"/>
          <w:marRight w:val="0"/>
          <w:marTop w:val="0"/>
          <w:marBottom w:val="0"/>
          <w:divBdr>
            <w:top w:val="single" w:sz="2" w:space="0" w:color="D9D9E3"/>
            <w:left w:val="single" w:sz="2" w:space="0" w:color="D9D9E3"/>
            <w:bottom w:val="single" w:sz="2" w:space="0" w:color="D9D9E3"/>
            <w:right w:val="single" w:sz="2" w:space="0" w:color="D9D9E3"/>
          </w:divBdr>
          <w:divsChild>
            <w:div w:id="987369088">
              <w:marLeft w:val="0"/>
              <w:marRight w:val="0"/>
              <w:marTop w:val="0"/>
              <w:marBottom w:val="0"/>
              <w:divBdr>
                <w:top w:val="single" w:sz="2" w:space="0" w:color="D9D9E3"/>
                <w:left w:val="single" w:sz="2" w:space="0" w:color="D9D9E3"/>
                <w:bottom w:val="single" w:sz="2" w:space="0" w:color="D9D9E3"/>
                <w:right w:val="single" w:sz="2" w:space="0" w:color="D9D9E3"/>
              </w:divBdr>
              <w:divsChild>
                <w:div w:id="871645961">
                  <w:marLeft w:val="0"/>
                  <w:marRight w:val="0"/>
                  <w:marTop w:val="0"/>
                  <w:marBottom w:val="0"/>
                  <w:divBdr>
                    <w:top w:val="single" w:sz="2" w:space="0" w:color="D9D9E3"/>
                    <w:left w:val="single" w:sz="2" w:space="0" w:color="D9D9E3"/>
                    <w:bottom w:val="single" w:sz="2" w:space="0" w:color="D9D9E3"/>
                    <w:right w:val="single" w:sz="2" w:space="0" w:color="D9D9E3"/>
                  </w:divBdr>
                  <w:divsChild>
                    <w:div w:id="1875531650">
                      <w:marLeft w:val="0"/>
                      <w:marRight w:val="0"/>
                      <w:marTop w:val="0"/>
                      <w:marBottom w:val="0"/>
                      <w:divBdr>
                        <w:top w:val="single" w:sz="2" w:space="0" w:color="D9D9E3"/>
                        <w:left w:val="single" w:sz="2" w:space="0" w:color="D9D9E3"/>
                        <w:bottom w:val="single" w:sz="2" w:space="0" w:color="D9D9E3"/>
                        <w:right w:val="single" w:sz="2" w:space="0" w:color="D9D9E3"/>
                      </w:divBdr>
                      <w:divsChild>
                        <w:div w:id="2119986266">
                          <w:marLeft w:val="0"/>
                          <w:marRight w:val="0"/>
                          <w:marTop w:val="0"/>
                          <w:marBottom w:val="0"/>
                          <w:divBdr>
                            <w:top w:val="single" w:sz="2" w:space="0" w:color="auto"/>
                            <w:left w:val="single" w:sz="2" w:space="0" w:color="auto"/>
                            <w:bottom w:val="single" w:sz="6" w:space="0" w:color="auto"/>
                            <w:right w:val="single" w:sz="2" w:space="0" w:color="auto"/>
                          </w:divBdr>
                          <w:divsChild>
                            <w:div w:id="1489403806">
                              <w:marLeft w:val="0"/>
                              <w:marRight w:val="0"/>
                              <w:marTop w:val="100"/>
                              <w:marBottom w:val="100"/>
                              <w:divBdr>
                                <w:top w:val="single" w:sz="2" w:space="0" w:color="D9D9E3"/>
                                <w:left w:val="single" w:sz="2" w:space="0" w:color="D9D9E3"/>
                                <w:bottom w:val="single" w:sz="2" w:space="0" w:color="D9D9E3"/>
                                <w:right w:val="single" w:sz="2" w:space="0" w:color="D9D9E3"/>
                              </w:divBdr>
                              <w:divsChild>
                                <w:div w:id="95911727">
                                  <w:marLeft w:val="0"/>
                                  <w:marRight w:val="0"/>
                                  <w:marTop w:val="0"/>
                                  <w:marBottom w:val="0"/>
                                  <w:divBdr>
                                    <w:top w:val="single" w:sz="2" w:space="0" w:color="D9D9E3"/>
                                    <w:left w:val="single" w:sz="2" w:space="0" w:color="D9D9E3"/>
                                    <w:bottom w:val="single" w:sz="2" w:space="0" w:color="D9D9E3"/>
                                    <w:right w:val="single" w:sz="2" w:space="0" w:color="D9D9E3"/>
                                  </w:divBdr>
                                  <w:divsChild>
                                    <w:div w:id="240798986">
                                      <w:marLeft w:val="0"/>
                                      <w:marRight w:val="0"/>
                                      <w:marTop w:val="0"/>
                                      <w:marBottom w:val="0"/>
                                      <w:divBdr>
                                        <w:top w:val="single" w:sz="2" w:space="0" w:color="D9D9E3"/>
                                        <w:left w:val="single" w:sz="2" w:space="0" w:color="D9D9E3"/>
                                        <w:bottom w:val="single" w:sz="2" w:space="0" w:color="D9D9E3"/>
                                        <w:right w:val="single" w:sz="2" w:space="0" w:color="D9D9E3"/>
                                      </w:divBdr>
                                      <w:divsChild>
                                        <w:div w:id="1180238555">
                                          <w:marLeft w:val="0"/>
                                          <w:marRight w:val="0"/>
                                          <w:marTop w:val="0"/>
                                          <w:marBottom w:val="0"/>
                                          <w:divBdr>
                                            <w:top w:val="single" w:sz="2" w:space="0" w:color="D9D9E3"/>
                                            <w:left w:val="single" w:sz="2" w:space="0" w:color="D9D9E3"/>
                                            <w:bottom w:val="single" w:sz="2" w:space="0" w:color="D9D9E3"/>
                                            <w:right w:val="single" w:sz="2" w:space="0" w:color="D9D9E3"/>
                                          </w:divBdr>
                                          <w:divsChild>
                                            <w:div w:id="142161365">
                                              <w:marLeft w:val="0"/>
                                              <w:marRight w:val="0"/>
                                              <w:marTop w:val="0"/>
                                              <w:marBottom w:val="0"/>
                                              <w:divBdr>
                                                <w:top w:val="single" w:sz="2" w:space="0" w:color="D9D9E3"/>
                                                <w:left w:val="single" w:sz="2" w:space="0" w:color="D9D9E3"/>
                                                <w:bottom w:val="single" w:sz="2" w:space="0" w:color="D9D9E3"/>
                                                <w:right w:val="single" w:sz="2" w:space="0" w:color="D9D9E3"/>
                                              </w:divBdr>
                                              <w:divsChild>
                                                <w:div w:id="891691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02939386">
          <w:marLeft w:val="0"/>
          <w:marRight w:val="0"/>
          <w:marTop w:val="0"/>
          <w:marBottom w:val="0"/>
          <w:divBdr>
            <w:top w:val="none" w:sz="0" w:space="0" w:color="auto"/>
            <w:left w:val="none" w:sz="0" w:space="0" w:color="auto"/>
            <w:bottom w:val="none" w:sz="0" w:space="0" w:color="auto"/>
            <w:right w:val="none" w:sz="0" w:space="0" w:color="auto"/>
          </w:divBdr>
        </w:div>
      </w:divsChild>
    </w:div>
    <w:div w:id="623119216">
      <w:bodyDiv w:val="1"/>
      <w:marLeft w:val="0"/>
      <w:marRight w:val="0"/>
      <w:marTop w:val="0"/>
      <w:marBottom w:val="0"/>
      <w:divBdr>
        <w:top w:val="none" w:sz="0" w:space="0" w:color="auto"/>
        <w:left w:val="none" w:sz="0" w:space="0" w:color="auto"/>
        <w:bottom w:val="none" w:sz="0" w:space="0" w:color="auto"/>
        <w:right w:val="none" w:sz="0" w:space="0" w:color="auto"/>
      </w:divBdr>
    </w:div>
    <w:div w:id="1473214058">
      <w:bodyDiv w:val="1"/>
      <w:marLeft w:val="0"/>
      <w:marRight w:val="0"/>
      <w:marTop w:val="0"/>
      <w:marBottom w:val="0"/>
      <w:divBdr>
        <w:top w:val="none" w:sz="0" w:space="0" w:color="auto"/>
        <w:left w:val="none" w:sz="0" w:space="0" w:color="auto"/>
        <w:bottom w:val="none" w:sz="0" w:space="0" w:color="auto"/>
        <w:right w:val="none" w:sz="0" w:space="0" w:color="auto"/>
      </w:divBdr>
    </w:div>
    <w:div w:id="175743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6376</Characters>
  <Application>Microsoft Office Word</Application>
  <DocSecurity>0</DocSecurity>
  <Lines>138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Johnson</dc:creator>
  <cp:keywords/>
  <dc:description/>
  <cp:lastModifiedBy>Valerie Johnson</cp:lastModifiedBy>
  <cp:revision>3</cp:revision>
  <dcterms:created xsi:type="dcterms:W3CDTF">2025-09-22T15:04:00Z</dcterms:created>
  <dcterms:modified xsi:type="dcterms:W3CDTF">2025-09-24T14:17:00Z</dcterms:modified>
</cp:coreProperties>
</file>