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360" w:lineRule="auto"/>
        <w:jc w:val="center"/>
        <w:rPr>
          <w:sz w:val="68"/>
          <w:szCs w:val="68"/>
        </w:rPr>
      </w:pPr>
      <w:bookmarkStart w:colFirst="0" w:colLast="0" w:name="_w15z048hp9mj" w:id="0"/>
      <w:bookmarkEnd w:id="0"/>
      <w:r w:rsidDel="00000000" w:rsidR="00000000" w:rsidRPr="00000000">
        <w:rPr>
          <w:sz w:val="68"/>
          <w:szCs w:val="68"/>
          <w:rtl w:val="0"/>
        </w:rPr>
        <w:t xml:space="preserve">MIRC 2022-23 Fee Structure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  <w:t xml:space="preserve">The MIRC must publish a yearly fee structure for LEAs for educational materials. Below is our fee structure for the 2022-2023 school year, which will go into effect August 1, 2022. If you have any questions, reach out via email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sallys@mdschblind.org</w:t>
        </w:r>
      </w:hyperlink>
      <w:r w:rsidDel="00000000" w:rsidR="00000000" w:rsidRPr="00000000">
        <w:rPr>
          <w:rtl w:val="0"/>
        </w:rPr>
        <w:t xml:space="preserve">.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Item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Cost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Literary braille pages (original transcription)</w:t>
            </w:r>
          </w:p>
        </w:tc>
        <w:tc>
          <w:tcPr>
            <w:tcBorders>
              <w:top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$1.50 per 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Literary braille pages (additional copies)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$0.75 per 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Tactile graphics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$3 per 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Nemeth materials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$2 per 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Higher-level math and science (including Algebra 1 and above; Chemistry and above)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$2.75 per page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BRF files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$25 per copy</w:t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pos="4680"/>
        <w:tab w:val="right" w:pos="9360"/>
      </w:tabs>
      <w:spacing w:after="0" w:line="240" w:lineRule="auto"/>
      <w:jc w:val="center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2471738" cy="1711982"/>
          <wp:effectExtent b="0" l="0" r="0" t="0"/>
          <wp:docPr descr="Logo for the Maryland Instructional Resource Center" id="1" name="image1.png"/>
          <a:graphic>
            <a:graphicData uri="http://schemas.openxmlformats.org/drawingml/2006/picture">
              <pic:pic>
                <pic:nvPicPr>
                  <pic:cNvPr descr="Logo for the Maryland Instructional Resource Center" id="0" name="image1.png"/>
                  <pic:cNvPicPr preferRelativeResize="0"/>
                </pic:nvPicPr>
                <pic:blipFill>
                  <a:blip r:embed="rId1"/>
                  <a:srcRect b="17000" l="0" r="0" t="14599"/>
                  <a:stretch>
                    <a:fillRect/>
                  </a:stretch>
                </pic:blipFill>
                <pic:spPr>
                  <a:xfrm>
                    <a:off x="0" y="0"/>
                    <a:ext cx="2471738" cy="171198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tabs>
        <w:tab w:val="center" w:pos="4680"/>
        <w:tab w:val="right" w:pos="9360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mailto:sallys@mdschblind.org" TargetMode="Externa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