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F8" w:rsidRPr="00F94E6A" w:rsidRDefault="00F94E6A" w:rsidP="00EF57F8">
      <w:pPr>
        <w:pStyle w:val="Title"/>
        <w:pBdr>
          <w:top w:val="single" w:sz="18" w:space="9" w:color="0F243E" w:themeColor="text2" w:themeShade="80"/>
          <w:left w:val="single" w:sz="18" w:space="4" w:color="0F243E" w:themeColor="text2" w:themeShade="80"/>
          <w:bottom w:val="single" w:sz="18" w:space="4" w:color="0F243E" w:themeColor="text2" w:themeShade="80"/>
          <w:right w:val="single" w:sz="18" w:space="4" w:color="0F243E" w:themeColor="text2" w:themeShade="80"/>
        </w:pBdr>
        <w:shd w:val="clear" w:color="auto" w:fill="244061" w:themeFill="accent1" w:themeFillShade="80"/>
        <w:spacing w:line="480" w:lineRule="auto"/>
        <w:jc w:val="center"/>
        <w:rPr>
          <w:rFonts w:ascii="Verdana" w:hAnsi="Verdana"/>
          <w:color w:val="FFFF00"/>
          <w:sz w:val="16"/>
          <w:szCs w:val="16"/>
          <w:u w:val="single"/>
        </w:rPr>
      </w:pPr>
      <w:bookmarkStart w:id="0" w:name="_GoBack"/>
      <w:bookmarkEnd w:id="0"/>
      <w:r>
        <w:rPr>
          <w:rFonts w:ascii="Verdana" w:hAnsi="Verdana"/>
          <w:noProof/>
          <w:color w:val="FFFF00"/>
          <w:sz w:val="28"/>
          <w:szCs w:val="28"/>
          <w:u w:val="single"/>
        </w:rPr>
        <w:drawing>
          <wp:inline distT="0" distB="0" distL="0" distR="0">
            <wp:extent cx="3419475" cy="930857"/>
            <wp:effectExtent l="0" t="0" r="0" b="3175"/>
            <wp:docPr id="3" name="Picture 3" descr="C:\Users\sharonw\Desktop\MSB logos\MSB_Logo_Official_Yellow_PNG (3).png" title="MSB 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nw\Desktop\MSB logos\MSB_Logo_Official_Yellow_PNG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930857"/>
                    </a:xfrm>
                    <a:prstGeom prst="rect">
                      <a:avLst/>
                    </a:prstGeom>
                    <a:noFill/>
                    <a:ln>
                      <a:noFill/>
                    </a:ln>
                  </pic:spPr>
                </pic:pic>
              </a:graphicData>
            </a:graphic>
          </wp:inline>
        </w:drawing>
      </w:r>
    </w:p>
    <w:p w:rsidR="00E679F0" w:rsidRPr="00280482" w:rsidRDefault="00EF57F8" w:rsidP="00F94E6A">
      <w:pPr>
        <w:pStyle w:val="Title"/>
        <w:pBdr>
          <w:top w:val="single" w:sz="18" w:space="9" w:color="0F243E" w:themeColor="text2" w:themeShade="80"/>
          <w:left w:val="single" w:sz="18" w:space="4" w:color="0F243E" w:themeColor="text2" w:themeShade="80"/>
          <w:bottom w:val="single" w:sz="18" w:space="4" w:color="0F243E" w:themeColor="text2" w:themeShade="80"/>
          <w:right w:val="single" w:sz="18" w:space="4" w:color="0F243E" w:themeColor="text2" w:themeShade="80"/>
        </w:pBdr>
        <w:shd w:val="clear" w:color="auto" w:fill="244061" w:themeFill="accent1" w:themeFillShade="80"/>
        <w:spacing w:after="0"/>
        <w:jc w:val="center"/>
        <w:rPr>
          <w:rFonts w:ascii="Verdana" w:hAnsi="Verdana"/>
          <w:color w:val="FFFF00"/>
          <w:sz w:val="28"/>
          <w:szCs w:val="28"/>
          <w:u w:val="single"/>
        </w:rPr>
      </w:pPr>
      <w:r w:rsidRPr="00280482">
        <w:rPr>
          <w:rFonts w:ascii="Verdana" w:hAnsi="Verdana"/>
          <w:color w:val="FFFF00"/>
          <w:sz w:val="28"/>
          <w:szCs w:val="28"/>
          <w:u w:val="single"/>
        </w:rPr>
        <w:t>Outrea</w:t>
      </w:r>
      <w:r w:rsidR="00921957">
        <w:rPr>
          <w:rFonts w:ascii="Verdana" w:hAnsi="Verdana"/>
          <w:color w:val="FFFF00"/>
          <w:sz w:val="28"/>
          <w:szCs w:val="28"/>
          <w:u w:val="single"/>
        </w:rPr>
        <w:t>ch Low Vision Services 2019-2020</w:t>
      </w:r>
    </w:p>
    <w:p w:rsidR="004041B8" w:rsidRDefault="004041B8" w:rsidP="004041B8">
      <w:pPr>
        <w:pStyle w:val="Heading2"/>
        <w:spacing w:line="276" w:lineRule="auto"/>
        <w:rPr>
          <w:sz w:val="28"/>
          <w:szCs w:val="28"/>
        </w:rPr>
      </w:pPr>
    </w:p>
    <w:p w:rsidR="004041B8" w:rsidRPr="00280482" w:rsidRDefault="004041B8" w:rsidP="004041B8">
      <w:pPr>
        <w:pStyle w:val="Heading2"/>
        <w:spacing w:line="276" w:lineRule="auto"/>
        <w:rPr>
          <w:sz w:val="28"/>
          <w:szCs w:val="28"/>
        </w:rPr>
      </w:pPr>
      <w:r w:rsidRPr="00280482">
        <w:rPr>
          <w:sz w:val="28"/>
          <w:szCs w:val="28"/>
        </w:rPr>
        <w:t>Functional Vision Consult</w:t>
      </w:r>
      <w:r w:rsidR="00C4348E">
        <w:rPr>
          <w:sz w:val="28"/>
          <w:szCs w:val="28"/>
        </w:rPr>
        <w:t>ation</w:t>
      </w:r>
      <w:r w:rsidRPr="00280482">
        <w:rPr>
          <w:sz w:val="28"/>
          <w:szCs w:val="28"/>
        </w:rPr>
        <w:t>s and Assessments</w:t>
      </w:r>
    </w:p>
    <w:p w:rsidR="004041B8" w:rsidRPr="00280482" w:rsidRDefault="004041B8" w:rsidP="004041B8">
      <w:pPr>
        <w:spacing w:line="276" w:lineRule="auto"/>
        <w:rPr>
          <w:sz w:val="16"/>
          <w:szCs w:val="16"/>
        </w:rPr>
      </w:pPr>
    </w:p>
    <w:p w:rsidR="000D5DA3" w:rsidRDefault="004041B8" w:rsidP="000D5DA3">
      <w:pPr>
        <w:spacing w:line="276" w:lineRule="auto"/>
        <w:jc w:val="both"/>
      </w:pPr>
      <w:r w:rsidRPr="00D114AE">
        <w:t xml:space="preserve">We continue to offer </w:t>
      </w:r>
      <w:r>
        <w:t xml:space="preserve">functional vision </w:t>
      </w:r>
      <w:r w:rsidRPr="00D114AE">
        <w:t xml:space="preserve">consultations and assessments in the student’s home </w:t>
      </w:r>
      <w:r>
        <w:t xml:space="preserve">school </w:t>
      </w:r>
      <w:r w:rsidRPr="00D114AE">
        <w:t>or natural environment to address their ability to access age and grade level educational and leisure materials.  Areas assessed include but are not limited</w:t>
      </w:r>
      <w:r w:rsidRPr="00737368">
        <w:rPr>
          <w:color w:val="FFFF00"/>
        </w:rPr>
        <w:t xml:space="preserve"> </w:t>
      </w:r>
      <w:r w:rsidRPr="003338E6">
        <w:t>to</w:t>
      </w:r>
      <w:r w:rsidRPr="00D114AE">
        <w:t xml:space="preserve"> color vision, near and distance visual acuities, functional visual perceptual skills, response to magnification and assessment of personal characteristics and environmental factors that may impact functional use of vision</w:t>
      </w:r>
      <w:r>
        <w:t xml:space="preserve">.  </w:t>
      </w:r>
      <w:r w:rsidRPr="00CF3D81">
        <w:t xml:space="preserve">If visual perceptual concerns are suggested during the functional vision assessment, assessment of visual perceptual skills using </w:t>
      </w:r>
      <w:r>
        <w:t>standardized assessment material</w:t>
      </w:r>
      <w:r w:rsidRPr="00CF3D81">
        <w:t xml:space="preserve">s </w:t>
      </w:r>
      <w:r>
        <w:t xml:space="preserve">is </w:t>
      </w:r>
      <w:r w:rsidRPr="00CF3D81">
        <w:t xml:space="preserve">available with results generated </w:t>
      </w:r>
      <w:r>
        <w:t>through consultation from MSB o</w:t>
      </w:r>
      <w:r w:rsidRPr="00CF3D81">
        <w:t xml:space="preserve">ccupational </w:t>
      </w:r>
      <w:r>
        <w:t>t</w:t>
      </w:r>
      <w:r w:rsidRPr="00CF3D81">
        <w:t>herapists</w:t>
      </w:r>
      <w:r w:rsidRPr="000500D0">
        <w:rPr>
          <w:b/>
          <w:i/>
        </w:rPr>
        <w:t xml:space="preserve">. </w:t>
      </w:r>
      <w:r>
        <w:rPr>
          <w:b/>
          <w:i/>
        </w:rPr>
        <w:t xml:space="preserve"> </w:t>
      </w:r>
      <w:r w:rsidRPr="000500D0">
        <w:rPr>
          <w:b/>
          <w:i/>
        </w:rPr>
        <w:t>There is no charge for first and second consult visits</w:t>
      </w:r>
      <w:r>
        <w:rPr>
          <w:b/>
          <w:i/>
        </w:rPr>
        <w:t xml:space="preserve"> per student</w:t>
      </w:r>
      <w:r w:rsidR="00C15700">
        <w:rPr>
          <w:b/>
          <w:i/>
        </w:rPr>
        <w:t>.  A</w:t>
      </w:r>
      <w:r w:rsidR="00D47214">
        <w:rPr>
          <w:b/>
          <w:i/>
        </w:rPr>
        <w:t>n hourly</w:t>
      </w:r>
      <w:r>
        <w:rPr>
          <w:b/>
          <w:i/>
        </w:rPr>
        <w:t xml:space="preserve"> </w:t>
      </w:r>
      <w:r w:rsidRPr="000500D0">
        <w:rPr>
          <w:b/>
          <w:i/>
        </w:rPr>
        <w:t>rate will be applied on the third visit.</w:t>
      </w:r>
      <w:r w:rsidR="00174C5F">
        <w:rPr>
          <w:b/>
          <w:i/>
        </w:rPr>
        <w:t xml:space="preserve">  </w:t>
      </w:r>
      <w:r>
        <w:t>The functional vision consult</w:t>
      </w:r>
      <w:r w:rsidR="00C4348E">
        <w:t>ation</w:t>
      </w:r>
      <w:r>
        <w:t>s and assessments are provi</w:t>
      </w:r>
      <w:r w:rsidR="000D5DA3">
        <w:t>ded from Tuesday through Friday.</w:t>
      </w:r>
    </w:p>
    <w:p w:rsidR="000D5DA3" w:rsidRPr="000D5DA3" w:rsidRDefault="000D5DA3" w:rsidP="000D5DA3">
      <w:pPr>
        <w:spacing w:line="276" w:lineRule="auto"/>
        <w:jc w:val="both"/>
      </w:pPr>
    </w:p>
    <w:p w:rsidR="000D5DA3" w:rsidRDefault="000D5DA3" w:rsidP="004041B8">
      <w:pPr>
        <w:shd w:val="clear" w:color="auto" w:fill="244061" w:themeFill="accent1" w:themeFillShade="80"/>
        <w:spacing w:line="276" w:lineRule="auto"/>
        <w:jc w:val="center"/>
        <w:rPr>
          <w:i/>
          <w:color w:val="FFFF00"/>
        </w:rPr>
      </w:pPr>
    </w:p>
    <w:p w:rsidR="004041B8" w:rsidRPr="008124C0" w:rsidRDefault="004041B8" w:rsidP="004041B8">
      <w:pPr>
        <w:shd w:val="clear" w:color="auto" w:fill="244061" w:themeFill="accent1" w:themeFillShade="80"/>
        <w:spacing w:line="276" w:lineRule="auto"/>
        <w:jc w:val="center"/>
        <w:rPr>
          <w:i/>
          <w:color w:val="FFFF00"/>
        </w:rPr>
      </w:pPr>
      <w:r w:rsidRPr="008124C0">
        <w:rPr>
          <w:i/>
          <w:color w:val="FFFF00"/>
        </w:rPr>
        <w:t>Materials should be adapted only to the extent necessary for efficient learning.  If regular materials can be used in conjunction with environment adaptations or low vision devices, such an approach is preferable to using specialized materials.</w:t>
      </w:r>
    </w:p>
    <w:p w:rsidR="004041B8" w:rsidRPr="000C7A55" w:rsidRDefault="004041B8" w:rsidP="004041B8">
      <w:pPr>
        <w:shd w:val="clear" w:color="auto" w:fill="244061" w:themeFill="accent1" w:themeFillShade="80"/>
        <w:spacing w:line="276" w:lineRule="auto"/>
        <w:rPr>
          <w:i/>
          <w:color w:val="FFFF00"/>
          <w:sz w:val="16"/>
          <w:szCs w:val="16"/>
        </w:rPr>
      </w:pPr>
    </w:p>
    <w:p w:rsidR="004041B8" w:rsidRPr="00174C5F" w:rsidRDefault="004041B8" w:rsidP="00174C5F">
      <w:pPr>
        <w:shd w:val="clear" w:color="auto" w:fill="244061" w:themeFill="accent1" w:themeFillShade="80"/>
        <w:spacing w:line="276" w:lineRule="auto"/>
        <w:rPr>
          <w:sz w:val="16"/>
          <w:szCs w:val="16"/>
        </w:rPr>
      </w:pPr>
      <w:r w:rsidRPr="008124C0">
        <w:rPr>
          <w:i/>
          <w:color w:val="FFFF00"/>
        </w:rPr>
        <w:t>M.M. Stratton: JVIB, Jan. 1990 (84) 3-5</w:t>
      </w:r>
    </w:p>
    <w:p w:rsidR="00174C5F" w:rsidRPr="00174C5F" w:rsidRDefault="00174C5F" w:rsidP="004041B8">
      <w:pPr>
        <w:spacing w:line="276" w:lineRule="auto"/>
        <w:jc w:val="center"/>
        <w:rPr>
          <w:sz w:val="16"/>
          <w:szCs w:val="16"/>
        </w:rPr>
      </w:pPr>
    </w:p>
    <w:p w:rsidR="00A769AF" w:rsidRPr="00280482" w:rsidRDefault="005A002D" w:rsidP="004041B8">
      <w:pPr>
        <w:spacing w:line="276" w:lineRule="auto"/>
        <w:jc w:val="center"/>
        <w:rPr>
          <w:sz w:val="24"/>
          <w:szCs w:val="24"/>
        </w:rPr>
      </w:pPr>
      <w:r w:rsidRPr="00280482">
        <w:rPr>
          <w:sz w:val="24"/>
          <w:szCs w:val="24"/>
        </w:rPr>
        <w:t>Clinical Low Vision Evaluation</w:t>
      </w:r>
    </w:p>
    <w:p w:rsidR="00E679F0" w:rsidRPr="000C7A55" w:rsidRDefault="00E679F0" w:rsidP="00A769AF">
      <w:pPr>
        <w:rPr>
          <w:sz w:val="16"/>
          <w:szCs w:val="16"/>
        </w:rPr>
      </w:pPr>
    </w:p>
    <w:p w:rsidR="00E679F0" w:rsidRPr="00280482" w:rsidRDefault="00E679F0" w:rsidP="007C7D34">
      <w:pPr>
        <w:spacing w:line="276" w:lineRule="auto"/>
        <w:jc w:val="both"/>
        <w:rPr>
          <w:szCs w:val="22"/>
        </w:rPr>
      </w:pPr>
      <w:r w:rsidRPr="00280482">
        <w:rPr>
          <w:szCs w:val="22"/>
        </w:rPr>
        <w:t xml:space="preserve">The Outreach Low Vision </w:t>
      </w:r>
      <w:r w:rsidR="005A002D" w:rsidRPr="00280482">
        <w:rPr>
          <w:szCs w:val="22"/>
        </w:rPr>
        <w:t>Clinic provides clinics</w:t>
      </w:r>
      <w:r w:rsidRPr="00280482">
        <w:rPr>
          <w:szCs w:val="22"/>
        </w:rPr>
        <w:t xml:space="preserve"> at MSB and </w:t>
      </w:r>
      <w:r w:rsidR="005A002D" w:rsidRPr="00280482">
        <w:rPr>
          <w:szCs w:val="22"/>
        </w:rPr>
        <w:t>regional clinics</w:t>
      </w:r>
      <w:r w:rsidRPr="00280482">
        <w:rPr>
          <w:szCs w:val="22"/>
        </w:rPr>
        <w:t xml:space="preserve"> upon request.  The on-campus clinics are offered on a Friday from September through May with appointments at 9:00 a.m., 10:00 a.m. and 11:00 a.m.  The evaluations include Saman Bhatti, O.D. low vision optometrist who has provided our services since the 2012-2013 school </w:t>
      </w:r>
      <w:r w:rsidR="00702EF9">
        <w:rPr>
          <w:szCs w:val="22"/>
        </w:rPr>
        <w:t xml:space="preserve">year, Susan Vanderhoff, </w:t>
      </w:r>
      <w:r w:rsidR="00702EF9" w:rsidRPr="000D5DA3">
        <w:rPr>
          <w:szCs w:val="22"/>
        </w:rPr>
        <w:t>LCSW/C</w:t>
      </w:r>
      <w:r w:rsidR="005A002D" w:rsidRPr="000D5DA3">
        <w:rPr>
          <w:szCs w:val="22"/>
        </w:rPr>
        <w:t xml:space="preserve"> </w:t>
      </w:r>
      <w:r w:rsidRPr="000D5DA3">
        <w:rPr>
          <w:szCs w:val="22"/>
        </w:rPr>
        <w:t>a</w:t>
      </w:r>
      <w:r w:rsidRPr="00280482">
        <w:rPr>
          <w:szCs w:val="22"/>
        </w:rPr>
        <w:t xml:space="preserve">nd Sharon Whited, </w:t>
      </w:r>
      <w:r w:rsidRPr="000D5DA3">
        <w:rPr>
          <w:szCs w:val="22"/>
        </w:rPr>
        <w:t>CLVT.</w:t>
      </w:r>
      <w:r w:rsidRPr="00280482">
        <w:rPr>
          <w:szCs w:val="22"/>
        </w:rPr>
        <w:t xml:space="preserve">  Service representatives of other therapies may be available and assessments requested by other therapist</w:t>
      </w:r>
      <w:r w:rsidR="008979DF" w:rsidRPr="00280482">
        <w:rPr>
          <w:szCs w:val="22"/>
        </w:rPr>
        <w:t>s</w:t>
      </w:r>
      <w:r w:rsidRPr="00280482">
        <w:rPr>
          <w:szCs w:val="22"/>
        </w:rPr>
        <w:t xml:space="preserve"> can be arranged prior to or following the clinic evaluation.</w:t>
      </w:r>
      <w:r w:rsidR="005A002D" w:rsidRPr="00280482">
        <w:rPr>
          <w:szCs w:val="22"/>
        </w:rPr>
        <w:t xml:space="preserve">  </w:t>
      </w:r>
      <w:r w:rsidRPr="00280482">
        <w:rPr>
          <w:szCs w:val="22"/>
        </w:rPr>
        <w:t>Regional low vision clinics are provided at a location decided upon b</w:t>
      </w:r>
      <w:r w:rsidR="005A002D" w:rsidRPr="00280482">
        <w:rPr>
          <w:szCs w:val="22"/>
        </w:rPr>
        <w:t xml:space="preserve">y the county for up to </w:t>
      </w:r>
      <w:r w:rsidR="00C4348E">
        <w:rPr>
          <w:szCs w:val="22"/>
        </w:rPr>
        <w:t>four</w:t>
      </w:r>
      <w:r w:rsidRPr="00280482">
        <w:rPr>
          <w:szCs w:val="22"/>
        </w:rPr>
        <w:t xml:space="preserve"> students and include the low vision optometrist and low vision specialist.</w:t>
      </w:r>
    </w:p>
    <w:p w:rsidR="005A002D" w:rsidRPr="000C7A55" w:rsidRDefault="005A002D" w:rsidP="007C7D34">
      <w:pPr>
        <w:spacing w:line="276" w:lineRule="auto"/>
        <w:jc w:val="both"/>
        <w:rPr>
          <w:sz w:val="16"/>
          <w:szCs w:val="16"/>
        </w:rPr>
      </w:pPr>
    </w:p>
    <w:p w:rsidR="00E679F0" w:rsidRPr="00280482" w:rsidRDefault="00E679F0" w:rsidP="007C7D34">
      <w:pPr>
        <w:spacing w:line="276" w:lineRule="auto"/>
        <w:jc w:val="both"/>
        <w:rPr>
          <w:szCs w:val="22"/>
        </w:rPr>
      </w:pPr>
      <w:r w:rsidRPr="00280482">
        <w:rPr>
          <w:szCs w:val="22"/>
        </w:rPr>
        <w:t>The focus of the clinical low vision evaluations is to identify strategies and devices to maximize the students’ ability to use their vision to complete daily activities.  The evaluation includes assessment of color vision, contrast sensitivity, near and far distance visual acuities, refraction, assessment of visual field and lighting</w:t>
      </w:r>
      <w:r w:rsidR="002272DA">
        <w:rPr>
          <w:szCs w:val="22"/>
        </w:rPr>
        <w:t xml:space="preserve"> including the use of sunwear</w:t>
      </w:r>
      <w:r w:rsidRPr="00280482">
        <w:rPr>
          <w:szCs w:val="22"/>
        </w:rPr>
        <w:t>, visual perceptual screening and introduction to strategies and optical and non-optical devices</w:t>
      </w:r>
      <w:r w:rsidR="005A002D" w:rsidRPr="00280482">
        <w:rPr>
          <w:szCs w:val="22"/>
        </w:rPr>
        <w:t xml:space="preserve"> to </w:t>
      </w:r>
      <w:r w:rsidR="00280482">
        <w:rPr>
          <w:szCs w:val="22"/>
        </w:rPr>
        <w:t>enhance their functional use of vision</w:t>
      </w:r>
      <w:r w:rsidRPr="00280482">
        <w:rPr>
          <w:szCs w:val="22"/>
        </w:rPr>
        <w:t>.  The student, parents and teacher are active participants in the clinic evaluation.</w:t>
      </w:r>
    </w:p>
    <w:p w:rsidR="00174C5F" w:rsidRDefault="00174C5F" w:rsidP="007C7D34">
      <w:pPr>
        <w:jc w:val="both"/>
      </w:pPr>
    </w:p>
    <w:p w:rsidR="00CF75DE" w:rsidRDefault="005A002D" w:rsidP="007C7D34">
      <w:pPr>
        <w:jc w:val="both"/>
      </w:pPr>
      <w:r>
        <w:t>D</w:t>
      </w:r>
      <w:r w:rsidR="00E679F0" w:rsidRPr="00A06511">
        <w:t>ilated optometric examination</w:t>
      </w:r>
      <w:r w:rsidR="00112397">
        <w:t>s</w:t>
      </w:r>
      <w:r w:rsidR="00E679F0" w:rsidRPr="00A06511">
        <w:t xml:space="preserve"> </w:t>
      </w:r>
      <w:r>
        <w:t xml:space="preserve">are available </w:t>
      </w:r>
      <w:r w:rsidR="00E679F0" w:rsidRPr="00A06511">
        <w:t>to students who have not received a dilated examination within a year of their low vision evaluation to ensure that the student is wearing their best refractive correction.  Distance vision will be addressed following dilation and best correction and near vision will be addressed through follow-up in the Low Vision Clinic or at the student’s school with the TVI.</w:t>
      </w:r>
    </w:p>
    <w:p w:rsidR="00280482" w:rsidRPr="00280482" w:rsidRDefault="00280482" w:rsidP="00921957">
      <w:pPr>
        <w:jc w:val="center"/>
        <w:rPr>
          <w:sz w:val="16"/>
          <w:szCs w:val="16"/>
        </w:rPr>
      </w:pPr>
    </w:p>
    <w:tbl>
      <w:tblPr>
        <w:tblStyle w:val="TableGrid"/>
        <w:tblW w:w="0" w:type="auto"/>
        <w:tblLook w:val="0660" w:firstRow="1" w:lastRow="1" w:firstColumn="0" w:lastColumn="0" w:noHBand="1" w:noVBand="1"/>
        <w:tblCaption w:val="On-campus LVC"/>
        <w:tblDescription w:val="Dates for On-campus Low Vision Clinics"/>
      </w:tblPr>
      <w:tblGrid>
        <w:gridCol w:w="5508"/>
      </w:tblGrid>
      <w:tr w:rsidR="00921957" w:rsidRPr="00A06511" w:rsidTr="000C7A55">
        <w:trPr>
          <w:trHeight w:val="377"/>
          <w:tblHeader/>
        </w:trPr>
        <w:tc>
          <w:tcPr>
            <w:tcW w:w="5508" w:type="dxa"/>
            <w:shd w:val="clear" w:color="auto" w:fill="244061" w:themeFill="accent1" w:themeFillShade="80"/>
          </w:tcPr>
          <w:p w:rsidR="00921957" w:rsidRPr="00280482" w:rsidRDefault="00921957" w:rsidP="00921957">
            <w:pPr>
              <w:jc w:val="center"/>
              <w:rPr>
                <w:sz w:val="24"/>
                <w:szCs w:val="24"/>
              </w:rPr>
            </w:pPr>
            <w:r w:rsidRPr="00280482">
              <w:rPr>
                <w:color w:val="FFFF00"/>
                <w:sz w:val="24"/>
                <w:szCs w:val="24"/>
              </w:rPr>
              <w:t>Low Vision Clinics</w:t>
            </w:r>
          </w:p>
        </w:tc>
      </w:tr>
      <w:tr w:rsidR="00921957" w:rsidTr="00BB3ADD">
        <w:tc>
          <w:tcPr>
            <w:tcW w:w="5508" w:type="dxa"/>
          </w:tcPr>
          <w:p w:rsidR="00921957" w:rsidRPr="00A06511" w:rsidRDefault="00EE0356" w:rsidP="00EE0356">
            <w:pPr>
              <w:jc w:val="center"/>
              <w:rPr>
                <w:sz w:val="24"/>
                <w:szCs w:val="24"/>
              </w:rPr>
            </w:pPr>
            <w:r>
              <w:rPr>
                <w:sz w:val="24"/>
                <w:szCs w:val="24"/>
              </w:rPr>
              <w:t>September 20</w:t>
            </w:r>
            <w:r w:rsidR="00921957">
              <w:rPr>
                <w:sz w:val="24"/>
                <w:szCs w:val="24"/>
              </w:rPr>
              <w:t>, 2019</w:t>
            </w:r>
          </w:p>
        </w:tc>
      </w:tr>
      <w:tr w:rsidR="00921957" w:rsidTr="00BB3ADD">
        <w:tc>
          <w:tcPr>
            <w:tcW w:w="5508" w:type="dxa"/>
          </w:tcPr>
          <w:p w:rsidR="00921957" w:rsidRPr="00A06511" w:rsidRDefault="00757405" w:rsidP="00921957">
            <w:pPr>
              <w:jc w:val="center"/>
              <w:rPr>
                <w:sz w:val="24"/>
                <w:szCs w:val="24"/>
              </w:rPr>
            </w:pPr>
            <w:r>
              <w:rPr>
                <w:sz w:val="24"/>
                <w:szCs w:val="24"/>
              </w:rPr>
              <w:t>October 11</w:t>
            </w:r>
            <w:r w:rsidR="00921957">
              <w:rPr>
                <w:sz w:val="24"/>
                <w:szCs w:val="24"/>
              </w:rPr>
              <w:t>, 2019</w:t>
            </w:r>
          </w:p>
        </w:tc>
      </w:tr>
      <w:tr w:rsidR="00921957" w:rsidTr="00BB3ADD">
        <w:tc>
          <w:tcPr>
            <w:tcW w:w="5508" w:type="dxa"/>
          </w:tcPr>
          <w:p w:rsidR="00921957" w:rsidRPr="00A06511" w:rsidRDefault="00921957" w:rsidP="00921957">
            <w:pPr>
              <w:tabs>
                <w:tab w:val="left" w:pos="3348"/>
              </w:tabs>
              <w:jc w:val="center"/>
              <w:rPr>
                <w:sz w:val="24"/>
                <w:szCs w:val="24"/>
              </w:rPr>
            </w:pPr>
            <w:r>
              <w:rPr>
                <w:sz w:val="24"/>
                <w:szCs w:val="24"/>
              </w:rPr>
              <w:t>November 8, 2019</w:t>
            </w:r>
          </w:p>
        </w:tc>
      </w:tr>
      <w:tr w:rsidR="00921957" w:rsidTr="00BB3ADD">
        <w:tc>
          <w:tcPr>
            <w:tcW w:w="5508" w:type="dxa"/>
          </w:tcPr>
          <w:p w:rsidR="00921957" w:rsidRPr="00A06511" w:rsidRDefault="00921957" w:rsidP="00921957">
            <w:pPr>
              <w:jc w:val="center"/>
              <w:rPr>
                <w:sz w:val="24"/>
                <w:szCs w:val="24"/>
              </w:rPr>
            </w:pPr>
            <w:r>
              <w:rPr>
                <w:sz w:val="24"/>
                <w:szCs w:val="24"/>
              </w:rPr>
              <w:t>December 13, 2019</w:t>
            </w:r>
          </w:p>
        </w:tc>
      </w:tr>
      <w:tr w:rsidR="00921957" w:rsidTr="00BB3ADD">
        <w:tc>
          <w:tcPr>
            <w:tcW w:w="5508" w:type="dxa"/>
          </w:tcPr>
          <w:p w:rsidR="00921957" w:rsidRPr="00A06511" w:rsidRDefault="00921957" w:rsidP="00921957">
            <w:pPr>
              <w:jc w:val="center"/>
              <w:rPr>
                <w:sz w:val="24"/>
                <w:szCs w:val="24"/>
              </w:rPr>
            </w:pPr>
            <w:r>
              <w:rPr>
                <w:sz w:val="24"/>
                <w:szCs w:val="24"/>
              </w:rPr>
              <w:t>January 17, 2020</w:t>
            </w:r>
          </w:p>
        </w:tc>
      </w:tr>
      <w:tr w:rsidR="00921957" w:rsidTr="00BB3ADD">
        <w:tc>
          <w:tcPr>
            <w:tcW w:w="5508" w:type="dxa"/>
          </w:tcPr>
          <w:p w:rsidR="00921957" w:rsidRPr="00A06511" w:rsidRDefault="00921957" w:rsidP="00921957">
            <w:pPr>
              <w:jc w:val="center"/>
              <w:rPr>
                <w:sz w:val="24"/>
                <w:szCs w:val="24"/>
              </w:rPr>
            </w:pPr>
            <w:r>
              <w:rPr>
                <w:sz w:val="24"/>
                <w:szCs w:val="24"/>
              </w:rPr>
              <w:t>February 14, 2020</w:t>
            </w:r>
          </w:p>
        </w:tc>
      </w:tr>
      <w:tr w:rsidR="00921957" w:rsidTr="00BB3ADD">
        <w:tc>
          <w:tcPr>
            <w:tcW w:w="5508" w:type="dxa"/>
          </w:tcPr>
          <w:p w:rsidR="00921957" w:rsidRPr="00A06511" w:rsidRDefault="00921957" w:rsidP="00921957">
            <w:pPr>
              <w:jc w:val="center"/>
              <w:rPr>
                <w:sz w:val="24"/>
                <w:szCs w:val="24"/>
              </w:rPr>
            </w:pPr>
            <w:r>
              <w:rPr>
                <w:sz w:val="24"/>
                <w:szCs w:val="24"/>
              </w:rPr>
              <w:t>March</w:t>
            </w:r>
            <w:r w:rsidRPr="00A06511">
              <w:rPr>
                <w:sz w:val="24"/>
                <w:szCs w:val="24"/>
              </w:rPr>
              <w:t xml:space="preserve"> </w:t>
            </w:r>
            <w:r>
              <w:rPr>
                <w:sz w:val="24"/>
                <w:szCs w:val="24"/>
              </w:rPr>
              <w:t>13, 2020</w:t>
            </w:r>
          </w:p>
        </w:tc>
      </w:tr>
      <w:tr w:rsidR="00921957" w:rsidTr="00BB3ADD">
        <w:tc>
          <w:tcPr>
            <w:tcW w:w="5508" w:type="dxa"/>
          </w:tcPr>
          <w:p w:rsidR="00921957" w:rsidRPr="00A06511" w:rsidRDefault="00921957" w:rsidP="00921957">
            <w:pPr>
              <w:jc w:val="center"/>
              <w:rPr>
                <w:sz w:val="24"/>
                <w:szCs w:val="24"/>
              </w:rPr>
            </w:pPr>
            <w:r>
              <w:rPr>
                <w:sz w:val="24"/>
                <w:szCs w:val="24"/>
              </w:rPr>
              <w:t>April 3, 2020</w:t>
            </w:r>
          </w:p>
        </w:tc>
      </w:tr>
      <w:tr w:rsidR="00921957" w:rsidTr="00BB3ADD">
        <w:tc>
          <w:tcPr>
            <w:tcW w:w="5508" w:type="dxa"/>
          </w:tcPr>
          <w:p w:rsidR="00921957" w:rsidRDefault="00921957" w:rsidP="00921957">
            <w:pPr>
              <w:jc w:val="center"/>
              <w:rPr>
                <w:sz w:val="24"/>
                <w:szCs w:val="24"/>
              </w:rPr>
            </w:pPr>
            <w:r>
              <w:rPr>
                <w:sz w:val="24"/>
                <w:szCs w:val="24"/>
              </w:rPr>
              <w:t>May 15, 2020</w:t>
            </w:r>
          </w:p>
        </w:tc>
      </w:tr>
    </w:tbl>
    <w:p w:rsidR="004041B8" w:rsidRPr="00174C5F" w:rsidRDefault="004041B8" w:rsidP="00921957">
      <w:pPr>
        <w:pStyle w:val="Heading2"/>
        <w:rPr>
          <w:sz w:val="20"/>
        </w:rPr>
      </w:pPr>
    </w:p>
    <w:p w:rsidR="00D477D9" w:rsidRPr="00280482" w:rsidRDefault="00A06511" w:rsidP="009F4DE4">
      <w:pPr>
        <w:pStyle w:val="Heading2"/>
        <w:rPr>
          <w:sz w:val="28"/>
          <w:szCs w:val="28"/>
        </w:rPr>
      </w:pPr>
      <w:r w:rsidRPr="00280482">
        <w:rPr>
          <w:sz w:val="28"/>
          <w:szCs w:val="28"/>
        </w:rPr>
        <w:t>Regional Optometric Examinations</w:t>
      </w:r>
    </w:p>
    <w:p w:rsidR="00A06511" w:rsidRPr="00280482" w:rsidRDefault="00A06511" w:rsidP="00280482">
      <w:pPr>
        <w:spacing w:line="276" w:lineRule="auto"/>
        <w:rPr>
          <w:sz w:val="16"/>
          <w:szCs w:val="16"/>
        </w:rPr>
      </w:pPr>
    </w:p>
    <w:p w:rsidR="00A06511" w:rsidRDefault="00A06511" w:rsidP="007C7D34">
      <w:pPr>
        <w:spacing w:line="276" w:lineRule="auto"/>
        <w:jc w:val="both"/>
      </w:pPr>
      <w:r>
        <w:t xml:space="preserve">Regional optometric examinations are available upon request for up to </w:t>
      </w:r>
      <w:r w:rsidR="000D5DA3">
        <w:t>four</w:t>
      </w:r>
      <w:r>
        <w:t xml:space="preserve"> students at a time.  The optometric examinations include cycloplegic dilation and include evaluation of visual abilities and the health of the eye including the appearance of the eyes, anterior chamber, lens, eye pressures, and refraction to determine the need for glasses and examination of the back of the eye.  If concerns are noted the student is referred to their private physician for more extensive examination.  Regional optometric examinations </w:t>
      </w:r>
      <w:r w:rsidRPr="00E30347">
        <w:rPr>
          <w:color w:val="000000"/>
        </w:rPr>
        <w:t xml:space="preserve">are </w:t>
      </w:r>
      <w:r>
        <w:rPr>
          <w:color w:val="000000"/>
        </w:rPr>
        <w:t>p</w:t>
      </w:r>
      <w:r w:rsidRPr="00E30347">
        <w:rPr>
          <w:color w:val="000000"/>
        </w:rPr>
        <w:t xml:space="preserve">rovided </w:t>
      </w:r>
      <w:r>
        <w:rPr>
          <w:color w:val="000000"/>
        </w:rPr>
        <w:t xml:space="preserve">on a Friday </w:t>
      </w:r>
      <w:r w:rsidRPr="00E30347">
        <w:rPr>
          <w:color w:val="000000"/>
        </w:rPr>
        <w:t>at a location decided upon by the county</w:t>
      </w:r>
      <w:r>
        <w:rPr>
          <w:color w:val="000000"/>
        </w:rPr>
        <w:t xml:space="preserve"> </w:t>
      </w:r>
      <w:r w:rsidRPr="00E30347">
        <w:rPr>
          <w:color w:val="000000"/>
        </w:rPr>
        <w:t>and</w:t>
      </w:r>
      <w:r>
        <w:t xml:space="preserve"> include the low vision optometrist and low vision specialist.</w:t>
      </w:r>
    </w:p>
    <w:p w:rsidR="00960D52" w:rsidRPr="00280482" w:rsidRDefault="00960D52" w:rsidP="00280482">
      <w:pPr>
        <w:spacing w:line="276" w:lineRule="auto"/>
        <w:rPr>
          <w:sz w:val="16"/>
          <w:szCs w:val="16"/>
        </w:rPr>
      </w:pPr>
    </w:p>
    <w:p w:rsidR="00112397" w:rsidRPr="00280482" w:rsidRDefault="00112397" w:rsidP="00280482">
      <w:pPr>
        <w:pStyle w:val="Heading2"/>
        <w:spacing w:line="276" w:lineRule="auto"/>
        <w:rPr>
          <w:sz w:val="28"/>
          <w:szCs w:val="28"/>
        </w:rPr>
      </w:pPr>
      <w:r w:rsidRPr="00280482">
        <w:rPr>
          <w:sz w:val="28"/>
          <w:szCs w:val="28"/>
        </w:rPr>
        <w:t>Scheduling</w:t>
      </w:r>
    </w:p>
    <w:p w:rsidR="00112397" w:rsidRPr="00280482" w:rsidRDefault="00112397" w:rsidP="00280482">
      <w:pPr>
        <w:spacing w:line="276" w:lineRule="auto"/>
        <w:rPr>
          <w:sz w:val="16"/>
          <w:szCs w:val="16"/>
        </w:rPr>
      </w:pPr>
    </w:p>
    <w:p w:rsidR="00CF75DE" w:rsidRDefault="00112397" w:rsidP="007C7D34">
      <w:pPr>
        <w:spacing w:line="276" w:lineRule="auto"/>
        <w:jc w:val="both"/>
        <w:rPr>
          <w:rStyle w:val="Hyperlink"/>
        </w:rPr>
      </w:pPr>
      <w:r>
        <w:t>To schedule a regional or on-campus clinical evaluation, optometric examination or functional vision consult</w:t>
      </w:r>
      <w:r w:rsidR="00C4348E">
        <w:t>ation</w:t>
      </w:r>
      <w:r>
        <w:t xml:space="preserve"> or assessment</w:t>
      </w:r>
      <w:r w:rsidR="00F2785F">
        <w:t>,</w:t>
      </w:r>
      <w:r>
        <w:t xml:space="preserve"> contact Sharon Whited, Low Vision Specialist at 410.444.5000, x1276 or 1.800.400.4915 or </w:t>
      </w:r>
      <w:hyperlink r:id="rId7" w:history="1">
        <w:r w:rsidRPr="00867A5D">
          <w:rPr>
            <w:rStyle w:val="Hyperlink"/>
          </w:rPr>
          <w:t>sharonw@mdschblind.org</w:t>
        </w:r>
      </w:hyperlink>
      <w:r w:rsidR="00FB0D3D">
        <w:rPr>
          <w:rStyle w:val="Hyperlink"/>
        </w:rPr>
        <w:t>.</w:t>
      </w:r>
    </w:p>
    <w:p w:rsidR="00FB0D3D" w:rsidRPr="004135B4" w:rsidRDefault="00FB0D3D" w:rsidP="007C7D34">
      <w:pPr>
        <w:spacing w:line="276" w:lineRule="auto"/>
        <w:jc w:val="both"/>
        <w:rPr>
          <w:sz w:val="16"/>
          <w:szCs w:val="16"/>
        </w:rPr>
      </w:pPr>
    </w:p>
    <w:p w:rsidR="00174C5F" w:rsidRDefault="00CF75DE" w:rsidP="007C7D34">
      <w:pPr>
        <w:spacing w:line="276" w:lineRule="auto"/>
        <w:jc w:val="both"/>
      </w:pPr>
      <w:r>
        <w:t>For information about additional services available through the Outreach Department at MSB</w:t>
      </w:r>
      <w:r w:rsidR="00F2785F">
        <w:t>,</w:t>
      </w:r>
      <w:r>
        <w:t xml:space="preserve"> contact Ruth Ann Hynson, Director of Statewide Outreach Vision Servic</w:t>
      </w:r>
      <w:r w:rsidR="00FE09D9">
        <w:t xml:space="preserve">es at </w:t>
      </w:r>
      <w:r w:rsidR="00174C5F">
        <w:t xml:space="preserve">x1726, </w:t>
      </w:r>
      <w:r w:rsidR="00FE09D9">
        <w:t>410.319</w:t>
      </w:r>
      <w:r>
        <w:t>.5</w:t>
      </w:r>
      <w:r w:rsidR="008B7CE6">
        <w:t>726 or</w:t>
      </w:r>
      <w:r>
        <w:t xml:space="preserve"> </w:t>
      </w:r>
      <w:hyperlink r:id="rId8" w:history="1">
        <w:r w:rsidR="00174C5F" w:rsidRPr="00C31FE9">
          <w:rPr>
            <w:rStyle w:val="Hyperlink"/>
          </w:rPr>
          <w:t>ruthh@mdschblind.org</w:t>
        </w:r>
      </w:hyperlink>
      <w:r w:rsidR="00174C5F">
        <w:t xml:space="preserve">.  For information about events and activities offered through Outreach Services, contact Kerry Michael, Administrative Assistant at x1249 or </w:t>
      </w:r>
      <w:hyperlink r:id="rId9" w:history="1">
        <w:r w:rsidR="00174C5F" w:rsidRPr="00C31FE9">
          <w:rPr>
            <w:rStyle w:val="Hyperlink"/>
          </w:rPr>
          <w:t>kerrym@mdschblind.org</w:t>
        </w:r>
      </w:hyperlink>
      <w:r w:rsidR="00174C5F">
        <w:t>.</w:t>
      </w:r>
    </w:p>
    <w:p w:rsidR="009F4DE4" w:rsidRDefault="009F4DE4" w:rsidP="00280482">
      <w:pPr>
        <w:spacing w:line="276" w:lineRule="auto"/>
      </w:pPr>
    </w:p>
    <w:p w:rsidR="009F4DE4" w:rsidRDefault="009F4DE4" w:rsidP="00280482">
      <w:pPr>
        <w:shd w:val="clear" w:color="auto" w:fill="244061" w:themeFill="accent1" w:themeFillShade="80"/>
        <w:spacing w:line="276" w:lineRule="auto"/>
        <w:jc w:val="center"/>
        <w:rPr>
          <w:color w:val="FFFF00"/>
        </w:rPr>
      </w:pPr>
      <w:r>
        <w:rPr>
          <w:color w:val="FFFF00"/>
        </w:rPr>
        <w:t>Mission</w:t>
      </w:r>
    </w:p>
    <w:p w:rsidR="00AE5712" w:rsidRPr="00BB3ADD" w:rsidRDefault="00AE5712" w:rsidP="00280482">
      <w:pPr>
        <w:shd w:val="clear" w:color="auto" w:fill="244061" w:themeFill="accent1" w:themeFillShade="80"/>
        <w:spacing w:line="276" w:lineRule="auto"/>
        <w:jc w:val="center"/>
        <w:rPr>
          <w:color w:val="FFFF00"/>
        </w:rPr>
      </w:pPr>
      <w:r w:rsidRPr="00BB3ADD">
        <w:rPr>
          <w:color w:val="FFFF00"/>
        </w:rPr>
        <w:t>As a statewide resource center, the School provides outreach, educational and residential services for students to reach their fullest potential by preparing them to be as successful, independent, and well-rounded contributing members of their communities as much as possible.</w:t>
      </w:r>
    </w:p>
    <w:p w:rsidR="00AE5712" w:rsidRPr="00BB3ADD" w:rsidRDefault="00AE5712" w:rsidP="00280482">
      <w:pPr>
        <w:shd w:val="clear" w:color="auto" w:fill="244061" w:themeFill="accent1" w:themeFillShade="80"/>
        <w:spacing w:line="276" w:lineRule="auto"/>
        <w:jc w:val="center"/>
        <w:rPr>
          <w:color w:val="FFFF00"/>
        </w:rPr>
      </w:pPr>
    </w:p>
    <w:p w:rsidR="008B7CE6" w:rsidRPr="00DA1E0C" w:rsidRDefault="00116E8F" w:rsidP="008B7CE6">
      <w:pPr>
        <w:spacing w:line="276" w:lineRule="auto"/>
        <w:jc w:val="center"/>
      </w:pPr>
      <w:hyperlink r:id="rId10" w:history="1">
        <w:r w:rsidR="008B7CE6" w:rsidRPr="006A5C50">
          <w:rPr>
            <w:rStyle w:val="Hyperlink"/>
          </w:rPr>
          <w:t>https://www.marylandschoolfortheblind.org/</w:t>
        </w:r>
      </w:hyperlink>
    </w:p>
    <w:sectPr w:rsidR="008B7CE6" w:rsidRPr="00DA1E0C" w:rsidSect="00735F90">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6E"/>
    <w:multiLevelType w:val="hybridMultilevel"/>
    <w:tmpl w:val="B29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82B"/>
    <w:multiLevelType w:val="hybridMultilevel"/>
    <w:tmpl w:val="28C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AF"/>
    <w:rsid w:val="00011C24"/>
    <w:rsid w:val="000B7F93"/>
    <w:rsid w:val="000C7A55"/>
    <w:rsid w:val="000D5DA3"/>
    <w:rsid w:val="00112397"/>
    <w:rsid w:val="00116E8F"/>
    <w:rsid w:val="00174C5F"/>
    <w:rsid w:val="002272DA"/>
    <w:rsid w:val="00280482"/>
    <w:rsid w:val="003338E6"/>
    <w:rsid w:val="003851F3"/>
    <w:rsid w:val="003D1EC4"/>
    <w:rsid w:val="004041B8"/>
    <w:rsid w:val="004135B4"/>
    <w:rsid w:val="00442781"/>
    <w:rsid w:val="005A002D"/>
    <w:rsid w:val="005E3E54"/>
    <w:rsid w:val="005E751A"/>
    <w:rsid w:val="00642984"/>
    <w:rsid w:val="00702EF9"/>
    <w:rsid w:val="00735F90"/>
    <w:rsid w:val="00737368"/>
    <w:rsid w:val="00757405"/>
    <w:rsid w:val="007A66E4"/>
    <w:rsid w:val="007C7D34"/>
    <w:rsid w:val="007E23C1"/>
    <w:rsid w:val="008124C0"/>
    <w:rsid w:val="008979DF"/>
    <w:rsid w:val="008B7CE6"/>
    <w:rsid w:val="008E032C"/>
    <w:rsid w:val="00921957"/>
    <w:rsid w:val="00960D52"/>
    <w:rsid w:val="009F4DE4"/>
    <w:rsid w:val="009F612C"/>
    <w:rsid w:val="00A06511"/>
    <w:rsid w:val="00A25029"/>
    <w:rsid w:val="00A769AF"/>
    <w:rsid w:val="00AC3F62"/>
    <w:rsid w:val="00AE5712"/>
    <w:rsid w:val="00B06B36"/>
    <w:rsid w:val="00B92B08"/>
    <w:rsid w:val="00BB3ADD"/>
    <w:rsid w:val="00C15700"/>
    <w:rsid w:val="00C4348E"/>
    <w:rsid w:val="00CC60E7"/>
    <w:rsid w:val="00CF75DE"/>
    <w:rsid w:val="00D47214"/>
    <w:rsid w:val="00D477D9"/>
    <w:rsid w:val="00DA1E0C"/>
    <w:rsid w:val="00E679F0"/>
    <w:rsid w:val="00EA275C"/>
    <w:rsid w:val="00EE0356"/>
    <w:rsid w:val="00EF57F8"/>
    <w:rsid w:val="00F2785F"/>
    <w:rsid w:val="00F66455"/>
    <w:rsid w:val="00F707FD"/>
    <w:rsid w:val="00F94E6A"/>
    <w:rsid w:val="00FB0D3D"/>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A8F2B-504A-4729-9628-6771787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29"/>
    <w:pPr>
      <w:spacing w:after="0" w:line="240" w:lineRule="auto"/>
    </w:pPr>
    <w:rPr>
      <w:rFonts w:ascii="Verdana" w:hAnsi="Verdana" w:cs="Times New Roman"/>
      <w:szCs w:val="20"/>
    </w:rPr>
  </w:style>
  <w:style w:type="paragraph" w:styleId="Heading1">
    <w:name w:val="heading 1"/>
    <w:basedOn w:val="Normal"/>
    <w:next w:val="Normal"/>
    <w:link w:val="Heading1Char"/>
    <w:uiPriority w:val="9"/>
    <w:qFormat/>
    <w:rsid w:val="009F612C"/>
    <w:pPr>
      <w:keepNext/>
      <w:keepLines/>
      <w:spacing w:before="480"/>
      <w:jc w:val="center"/>
      <w:outlineLvl w:val="0"/>
    </w:pPr>
    <w:rPr>
      <w:rFonts w:eastAsiaTheme="majorEastAsia" w:cstheme="majorBidi"/>
      <w:bCs/>
      <w:color w:val="244061" w:themeColor="accent1" w:themeShade="80"/>
      <w:sz w:val="36"/>
      <w:szCs w:val="28"/>
    </w:rPr>
  </w:style>
  <w:style w:type="paragraph" w:styleId="Heading2">
    <w:name w:val="heading 2"/>
    <w:basedOn w:val="Normal"/>
    <w:next w:val="Normal"/>
    <w:link w:val="Heading2Char"/>
    <w:qFormat/>
    <w:rsid w:val="009F4DE4"/>
    <w:pPr>
      <w:keepNext/>
      <w:jc w:val="center"/>
      <w:outlineLvl w:val="1"/>
    </w:pPr>
    <w:rPr>
      <w:color w:val="244061" w:themeColor="accent1" w:themeShade="80"/>
      <w:sz w:val="36"/>
    </w:rPr>
  </w:style>
  <w:style w:type="paragraph" w:styleId="Heading3">
    <w:name w:val="heading 3"/>
    <w:basedOn w:val="Normal"/>
    <w:next w:val="Normal"/>
    <w:link w:val="Heading3Char"/>
    <w:uiPriority w:val="9"/>
    <w:unhideWhenUsed/>
    <w:qFormat/>
    <w:rsid w:val="00A06511"/>
    <w:pPr>
      <w:keepNext/>
      <w:keepLines/>
      <w:spacing w:before="200"/>
      <w:jc w:val="center"/>
      <w:outlineLvl w:val="2"/>
    </w:pPr>
    <w:rPr>
      <w:rFonts w:eastAsiaTheme="majorEastAsia" w:cstheme="majorBidi"/>
      <w:bCs/>
      <w:color w:val="244061" w:themeColor="accent1" w:themeShade="80"/>
      <w:sz w:val="36"/>
    </w:rPr>
  </w:style>
  <w:style w:type="paragraph" w:styleId="Heading4">
    <w:name w:val="heading 4"/>
    <w:basedOn w:val="Normal"/>
    <w:next w:val="Normal"/>
    <w:link w:val="Heading4Char"/>
    <w:uiPriority w:val="9"/>
    <w:unhideWhenUsed/>
    <w:qFormat/>
    <w:rsid w:val="009F4DE4"/>
    <w:pPr>
      <w:keepNext/>
      <w:keepLines/>
      <w:spacing w:before="200"/>
      <w:jc w:val="center"/>
      <w:outlineLvl w:val="3"/>
    </w:pPr>
    <w:rPr>
      <w:rFonts w:eastAsiaTheme="majorEastAsia" w:cstheme="majorBidi"/>
      <w:bCs/>
      <w:iCs/>
      <w:color w:val="244061" w:themeColor="accent1" w:themeShade="80"/>
      <w:sz w:val="36"/>
    </w:rPr>
  </w:style>
  <w:style w:type="paragraph" w:styleId="Heading5">
    <w:name w:val="heading 5"/>
    <w:basedOn w:val="Normal"/>
    <w:next w:val="Normal"/>
    <w:link w:val="Heading5Char"/>
    <w:uiPriority w:val="9"/>
    <w:unhideWhenUsed/>
    <w:qFormat/>
    <w:rsid w:val="009F4DE4"/>
    <w:pPr>
      <w:keepNext/>
      <w:keepLines/>
      <w:spacing w:before="200"/>
      <w:jc w:val="center"/>
      <w:outlineLvl w:val="4"/>
    </w:pPr>
    <w:rPr>
      <w:rFonts w:eastAsiaTheme="majorEastAsia" w:cstheme="majorBidi"/>
      <w:color w:val="244061" w:themeColor="accent1" w:themeShade="80"/>
      <w:sz w:val="36"/>
    </w:rPr>
  </w:style>
  <w:style w:type="paragraph" w:styleId="Heading6">
    <w:name w:val="heading 6"/>
    <w:basedOn w:val="Normal"/>
    <w:next w:val="Normal"/>
    <w:link w:val="Heading6Char"/>
    <w:uiPriority w:val="9"/>
    <w:unhideWhenUsed/>
    <w:qFormat/>
    <w:rsid w:val="009F4DE4"/>
    <w:pPr>
      <w:keepNext/>
      <w:keepLines/>
      <w:spacing w:before="200"/>
      <w:jc w:val="center"/>
      <w:outlineLvl w:val="5"/>
    </w:pPr>
    <w:rPr>
      <w:rFonts w:eastAsiaTheme="majorEastAsia" w:cstheme="majorBidi"/>
      <w:i/>
      <w:iCs/>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DE4"/>
    <w:rPr>
      <w:rFonts w:ascii="Verdana" w:hAnsi="Verdana" w:cs="Times New Roman"/>
      <w:color w:val="244061" w:themeColor="accent1" w:themeShade="80"/>
      <w:sz w:val="36"/>
      <w:szCs w:val="20"/>
    </w:rPr>
  </w:style>
  <w:style w:type="character" w:customStyle="1" w:styleId="Heading1Char">
    <w:name w:val="Heading 1 Char"/>
    <w:basedOn w:val="DefaultParagraphFont"/>
    <w:link w:val="Heading1"/>
    <w:uiPriority w:val="9"/>
    <w:rsid w:val="009F612C"/>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769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9A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E679F0"/>
    <w:pPr>
      <w:spacing w:after="120"/>
    </w:pPr>
    <w:rPr>
      <w:sz w:val="20"/>
    </w:rPr>
  </w:style>
  <w:style w:type="character" w:customStyle="1" w:styleId="BodyTextChar">
    <w:name w:val="Body Text Char"/>
    <w:basedOn w:val="DefaultParagraphFont"/>
    <w:link w:val="BodyText"/>
    <w:rsid w:val="00E679F0"/>
    <w:rPr>
      <w:rFonts w:ascii="Verdana" w:hAnsi="Verdana" w:cs="Times New Roman"/>
      <w:sz w:val="20"/>
      <w:szCs w:val="20"/>
    </w:rPr>
  </w:style>
  <w:style w:type="table" w:styleId="TableGrid">
    <w:name w:val="Table Grid"/>
    <w:basedOn w:val="TableNormal"/>
    <w:uiPriority w:val="59"/>
    <w:rsid w:val="005E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60E7"/>
    <w:pPr>
      <w:spacing w:after="200"/>
    </w:pPr>
    <w:rPr>
      <w:b/>
      <w:bCs/>
      <w:color w:val="4F81BD" w:themeColor="accent1"/>
      <w:sz w:val="18"/>
      <w:szCs w:val="18"/>
    </w:rPr>
  </w:style>
  <w:style w:type="paragraph" w:styleId="ListParagraph">
    <w:name w:val="List Paragraph"/>
    <w:basedOn w:val="Normal"/>
    <w:uiPriority w:val="34"/>
    <w:qFormat/>
    <w:rsid w:val="00CC60E7"/>
    <w:pPr>
      <w:ind w:left="720"/>
      <w:contextualSpacing/>
    </w:pPr>
  </w:style>
  <w:style w:type="character" w:customStyle="1" w:styleId="Heading3Char">
    <w:name w:val="Heading 3 Char"/>
    <w:basedOn w:val="DefaultParagraphFont"/>
    <w:link w:val="Heading3"/>
    <w:uiPriority w:val="9"/>
    <w:rsid w:val="00A06511"/>
    <w:rPr>
      <w:rFonts w:ascii="Verdana" w:eastAsiaTheme="majorEastAsia" w:hAnsi="Verdana" w:cstheme="majorBidi"/>
      <w:bCs/>
      <w:color w:val="244061" w:themeColor="accent1" w:themeShade="80"/>
      <w:sz w:val="36"/>
      <w:szCs w:val="20"/>
    </w:rPr>
  </w:style>
  <w:style w:type="character" w:styleId="Hyperlink">
    <w:name w:val="Hyperlink"/>
    <w:basedOn w:val="DefaultParagraphFont"/>
    <w:uiPriority w:val="99"/>
    <w:unhideWhenUsed/>
    <w:rsid w:val="00112397"/>
    <w:rPr>
      <w:color w:val="0000FF" w:themeColor="hyperlink"/>
      <w:u w:val="single"/>
    </w:rPr>
  </w:style>
  <w:style w:type="character" w:customStyle="1" w:styleId="Heading4Char">
    <w:name w:val="Heading 4 Char"/>
    <w:basedOn w:val="DefaultParagraphFont"/>
    <w:link w:val="Heading4"/>
    <w:uiPriority w:val="9"/>
    <w:rsid w:val="009F4DE4"/>
    <w:rPr>
      <w:rFonts w:ascii="Verdana" w:eastAsiaTheme="majorEastAsia" w:hAnsi="Verdana" w:cstheme="majorBidi"/>
      <w:bCs/>
      <w:iCs/>
      <w:color w:val="244061" w:themeColor="accent1" w:themeShade="80"/>
      <w:sz w:val="36"/>
      <w:szCs w:val="20"/>
    </w:rPr>
  </w:style>
  <w:style w:type="character" w:customStyle="1" w:styleId="Heading5Char">
    <w:name w:val="Heading 5 Char"/>
    <w:basedOn w:val="DefaultParagraphFont"/>
    <w:link w:val="Heading5"/>
    <w:uiPriority w:val="9"/>
    <w:rsid w:val="009F4DE4"/>
    <w:rPr>
      <w:rFonts w:ascii="Verdana" w:eastAsiaTheme="majorEastAsia" w:hAnsi="Verdana" w:cstheme="majorBidi"/>
      <w:color w:val="244061" w:themeColor="accent1" w:themeShade="80"/>
      <w:sz w:val="36"/>
      <w:szCs w:val="20"/>
    </w:rPr>
  </w:style>
  <w:style w:type="character" w:customStyle="1" w:styleId="Heading6Char">
    <w:name w:val="Heading 6 Char"/>
    <w:basedOn w:val="DefaultParagraphFont"/>
    <w:link w:val="Heading6"/>
    <w:uiPriority w:val="9"/>
    <w:rsid w:val="009F4DE4"/>
    <w:rPr>
      <w:rFonts w:ascii="Verdana" w:eastAsiaTheme="majorEastAsia" w:hAnsi="Verdana" w:cstheme="majorBidi"/>
      <w:i/>
      <w:iCs/>
      <w:color w:val="FFFF00"/>
      <w:szCs w:val="20"/>
    </w:rPr>
  </w:style>
  <w:style w:type="paragraph" w:styleId="BalloonText">
    <w:name w:val="Balloon Text"/>
    <w:basedOn w:val="Normal"/>
    <w:link w:val="BalloonTextChar"/>
    <w:uiPriority w:val="99"/>
    <w:semiHidden/>
    <w:unhideWhenUsed/>
    <w:rsid w:val="00EF57F8"/>
    <w:rPr>
      <w:rFonts w:ascii="Tahoma" w:hAnsi="Tahoma" w:cs="Tahoma"/>
      <w:sz w:val="16"/>
      <w:szCs w:val="16"/>
    </w:rPr>
  </w:style>
  <w:style w:type="character" w:customStyle="1" w:styleId="BalloonTextChar">
    <w:name w:val="Balloon Text Char"/>
    <w:basedOn w:val="DefaultParagraphFont"/>
    <w:link w:val="BalloonText"/>
    <w:uiPriority w:val="99"/>
    <w:semiHidden/>
    <w:rsid w:val="00EF57F8"/>
    <w:rPr>
      <w:rFonts w:ascii="Tahoma" w:hAnsi="Tahoma" w:cs="Tahoma"/>
      <w:sz w:val="16"/>
      <w:szCs w:val="16"/>
    </w:rPr>
  </w:style>
  <w:style w:type="character" w:styleId="FollowedHyperlink">
    <w:name w:val="FollowedHyperlink"/>
    <w:basedOn w:val="DefaultParagraphFont"/>
    <w:uiPriority w:val="99"/>
    <w:semiHidden/>
    <w:unhideWhenUsed/>
    <w:rsid w:val="008B7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h@mdschblind.org" TargetMode="External"/><Relationship Id="rId3" Type="http://schemas.openxmlformats.org/officeDocument/2006/relationships/styles" Target="styles.xml"/><Relationship Id="rId7" Type="http://schemas.openxmlformats.org/officeDocument/2006/relationships/hyperlink" Target="mailto:sharonw@mdschblind.org?subject=Sharon%20Whited's%20email%20addr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haronw\AppData\Local\Microsoft\Windows\Temporary%20Internet%20Files\Content.Outlook\4YW4WACH\MSB%20Website%20Linkhttps:\www.marylandschoolfortheblind.org\" TargetMode="External"/><Relationship Id="rId4" Type="http://schemas.openxmlformats.org/officeDocument/2006/relationships/settings" Target="settings.xml"/><Relationship Id="rId9" Type="http://schemas.openxmlformats.org/officeDocument/2006/relationships/hyperlink" Target="mailto:kerrym@mdsch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E6B5-8833-4C4A-8794-EC2DF5E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Whited</dc:creator>
  <cp:lastModifiedBy>Dotty Raynor</cp:lastModifiedBy>
  <cp:revision>2</cp:revision>
  <dcterms:created xsi:type="dcterms:W3CDTF">2019-09-16T14:57:00Z</dcterms:created>
  <dcterms:modified xsi:type="dcterms:W3CDTF">2019-09-16T14:57:00Z</dcterms:modified>
</cp:coreProperties>
</file>